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8D" w:rsidRPr="001D1860" w:rsidRDefault="0084668D" w:rsidP="0084668D">
      <w:pPr>
        <w:pStyle w:val="Bezodstpw"/>
        <w:rPr>
          <w:rFonts w:ascii="Garamond" w:hAnsi="Garamond"/>
          <w:color w:val="0070C0"/>
          <w:lang w:val="be-BY"/>
        </w:rPr>
      </w:pP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color w:val="0070C0"/>
          <w:lang w:val="be-BY"/>
        </w:rPr>
      </w:pP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noProof/>
          <w:color w:val="0070C0"/>
          <w:lang w:eastAsia="pl-PL"/>
        </w:rPr>
        <w:drawing>
          <wp:inline distT="0" distB="0" distL="0" distR="0">
            <wp:extent cx="113030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b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b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b/>
          <w:color w:val="0070C0"/>
          <w:sz w:val="28"/>
          <w:szCs w:val="28"/>
          <w:lang w:val="be-BY"/>
        </w:rPr>
        <w:t>Кафедра беларусістыкі</w:t>
      </w: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b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b/>
          <w:color w:val="0070C0"/>
          <w:sz w:val="28"/>
          <w:szCs w:val="28"/>
          <w:lang w:val="be-BY"/>
        </w:rPr>
        <w:t>Варшаўскага ўніверсітэта</w:t>
      </w: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b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запрашае на Міжнародную навуковую канферэнцыю</w:t>
      </w:r>
    </w:p>
    <w:p w:rsidR="0084668D" w:rsidRDefault="0084668D" w:rsidP="0084668D">
      <w:pPr>
        <w:pStyle w:val="Bezodstpw"/>
        <w:jc w:val="center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483F9B" w:rsidRDefault="0084668D" w:rsidP="0084668D">
      <w:pPr>
        <w:pStyle w:val="Bezodstpw"/>
        <w:jc w:val="center"/>
        <w:rPr>
          <w:rFonts w:ascii="Garamond" w:hAnsi="Garamond"/>
          <w:i/>
          <w:iCs/>
          <w:color w:val="0070C0"/>
          <w:sz w:val="28"/>
          <w:szCs w:val="28"/>
          <w:lang w:val="be-BY"/>
        </w:rPr>
      </w:pPr>
      <w:r w:rsidRPr="00483F9B">
        <w:rPr>
          <w:rFonts w:ascii="Garamond" w:hAnsi="Garamond"/>
          <w:i/>
          <w:iCs/>
          <w:color w:val="0070C0"/>
          <w:sz w:val="28"/>
          <w:szCs w:val="28"/>
          <w:lang w:val="be-BY"/>
        </w:rPr>
        <w:t>Мова, літаратура і культура Беларусі ў Польшчы і свеце</w:t>
      </w:r>
    </w:p>
    <w:p w:rsidR="0084668D" w:rsidRDefault="0084668D" w:rsidP="0084668D">
      <w:pPr>
        <w:pStyle w:val="Bezodstpw"/>
        <w:jc w:val="center"/>
        <w:rPr>
          <w:rFonts w:ascii="Garamond" w:hAnsi="Garamond"/>
          <w:color w:val="0070C0"/>
          <w:sz w:val="28"/>
          <w:szCs w:val="28"/>
          <w:lang w:val="be-BY"/>
        </w:rPr>
      </w:pPr>
      <w:r w:rsidRPr="00483F9B">
        <w:rPr>
          <w:rFonts w:ascii="Garamond" w:hAnsi="Garamond"/>
          <w:color w:val="0070C0"/>
          <w:sz w:val="28"/>
          <w:szCs w:val="28"/>
          <w:lang w:val="be-BY"/>
        </w:rPr>
        <w:t xml:space="preserve">Варшава, </w:t>
      </w:r>
      <w:r w:rsidRPr="0084668D">
        <w:rPr>
          <w:rFonts w:ascii="Garamond" w:hAnsi="Garamond"/>
          <w:color w:val="0070C0"/>
          <w:sz w:val="28"/>
          <w:szCs w:val="28"/>
          <w:lang w:val="ru-RU"/>
        </w:rPr>
        <w:t>25</w:t>
      </w:r>
      <w:r w:rsidRPr="00483F9B">
        <w:rPr>
          <w:rFonts w:ascii="Garamond" w:hAnsi="Garamond"/>
          <w:color w:val="0070C0"/>
          <w:sz w:val="28"/>
          <w:szCs w:val="28"/>
          <w:lang w:val="be-BY"/>
        </w:rPr>
        <w:t>-</w:t>
      </w:r>
      <w:r w:rsidRPr="0084668D">
        <w:rPr>
          <w:rFonts w:ascii="Garamond" w:hAnsi="Garamond"/>
          <w:color w:val="0070C0"/>
          <w:sz w:val="28"/>
          <w:szCs w:val="28"/>
          <w:lang w:val="ru-RU"/>
        </w:rPr>
        <w:t>26</w:t>
      </w:r>
      <w:r w:rsidRPr="00483F9B">
        <w:rPr>
          <w:rFonts w:ascii="Garamond" w:hAnsi="Garamond"/>
          <w:color w:val="0070C0"/>
          <w:sz w:val="28"/>
          <w:szCs w:val="28"/>
          <w:lang w:val="be-BY"/>
        </w:rPr>
        <w:t xml:space="preserve"> </w:t>
      </w:r>
      <w:r>
        <w:rPr>
          <w:rFonts w:ascii="Garamond" w:hAnsi="Garamond"/>
          <w:color w:val="0070C0"/>
          <w:sz w:val="28"/>
          <w:szCs w:val="28"/>
          <w:lang w:val="be-BY"/>
        </w:rPr>
        <w:t>сакавіка</w:t>
      </w:r>
      <w:r w:rsidRPr="00483F9B">
        <w:rPr>
          <w:rFonts w:ascii="Garamond" w:hAnsi="Garamond"/>
          <w:color w:val="0070C0"/>
          <w:sz w:val="28"/>
          <w:szCs w:val="28"/>
          <w:lang w:val="be-BY"/>
        </w:rPr>
        <w:t xml:space="preserve"> 202</w:t>
      </w:r>
      <w:r>
        <w:rPr>
          <w:rFonts w:ascii="Garamond" w:hAnsi="Garamond"/>
          <w:color w:val="0070C0"/>
          <w:sz w:val="28"/>
          <w:szCs w:val="28"/>
          <w:lang w:val="be-BY"/>
        </w:rPr>
        <w:t>4</w:t>
      </w:r>
      <w:r w:rsidRPr="00483F9B">
        <w:rPr>
          <w:rFonts w:ascii="Garamond" w:hAnsi="Garamond"/>
          <w:color w:val="0070C0"/>
          <w:sz w:val="28"/>
          <w:szCs w:val="28"/>
          <w:lang w:val="be-BY"/>
        </w:rPr>
        <w:t xml:space="preserve"> г</w:t>
      </w:r>
      <w:r>
        <w:rPr>
          <w:rFonts w:ascii="Garamond" w:hAnsi="Garamond"/>
          <w:color w:val="0070C0"/>
          <w:sz w:val="28"/>
          <w:szCs w:val="28"/>
          <w:lang w:val="be-BY"/>
        </w:rPr>
        <w:t>ода</w:t>
      </w:r>
    </w:p>
    <w:p w:rsidR="0084668D" w:rsidRPr="001D1860" w:rsidRDefault="0084668D" w:rsidP="0084668D">
      <w:pPr>
        <w:pStyle w:val="Bezodstpw"/>
        <w:jc w:val="center"/>
        <w:rPr>
          <w:rFonts w:ascii="Garamond" w:hAnsi="Garamond"/>
          <w:color w:val="0070C0"/>
          <w:sz w:val="28"/>
          <w:szCs w:val="28"/>
          <w:lang w:val="be-BY"/>
        </w:rPr>
      </w:pPr>
      <w:r>
        <w:rPr>
          <w:rFonts w:ascii="Garamond" w:hAnsi="Garamond"/>
          <w:color w:val="0070C0"/>
          <w:sz w:val="28"/>
          <w:szCs w:val="28"/>
          <w:lang w:val="be-BY"/>
        </w:rPr>
        <w:t>Факультэт прыкладной лінгвістыкі, вул. Добра, 55, Варшава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На канферэнцыі плануюцца пасяджэнні ў </w:t>
      </w:r>
      <w:r>
        <w:rPr>
          <w:rFonts w:ascii="Garamond" w:hAnsi="Garamond"/>
          <w:color w:val="0070C0"/>
          <w:sz w:val="28"/>
          <w:szCs w:val="28"/>
          <w:lang w:val="be-BY"/>
        </w:rPr>
        <w:t>2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секцыях. </w:t>
      </w:r>
      <w:r>
        <w:rPr>
          <w:rFonts w:ascii="Garamond" w:hAnsi="Garamond"/>
          <w:color w:val="0070C0"/>
          <w:sz w:val="28"/>
          <w:szCs w:val="28"/>
          <w:lang w:val="be-BY"/>
        </w:rPr>
        <w:t>У межах секцый адбудуцца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15-хвілінныя выступленні</w:t>
      </w:r>
      <w:r>
        <w:rPr>
          <w:rFonts w:ascii="Garamond" w:hAnsi="Garamond"/>
          <w:color w:val="0070C0"/>
          <w:sz w:val="28"/>
          <w:szCs w:val="28"/>
          <w:lang w:val="be-BY"/>
        </w:rPr>
        <w:t>.</w:t>
      </w:r>
    </w:p>
    <w:p w:rsidR="0084668D" w:rsidRPr="001D1860" w:rsidRDefault="0084668D" w:rsidP="0084668D">
      <w:pPr>
        <w:pStyle w:val="Bezodstpw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b/>
          <w:color w:val="0070C0"/>
          <w:sz w:val="28"/>
          <w:szCs w:val="28"/>
          <w:lang w:val="be-BY"/>
        </w:rPr>
        <w:t>Першая секцыя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>. Беларуская мова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Прапанаваная тэматыка: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Тэндэнцыі ў сучаснай беларускай мове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Беларуская мова ў Інтэрнэце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Беларуская мова як замежная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Беларуская мова і іншыя славянскія мовы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Мова юрыдычных дакументаў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Мова і тоеснасць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Мова рэлігійных тэкстаў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Мова СМІ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Мова і культура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Беларуская дыялекталогія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Гісторыя беларускай мовы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1"/>
        </w:numPr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Лексікалогія і лексікаграфія</w:t>
      </w:r>
      <w:r>
        <w:rPr>
          <w:rFonts w:ascii="Garamond" w:hAnsi="Garamond"/>
          <w:color w:val="0070C0"/>
          <w:sz w:val="28"/>
          <w:szCs w:val="28"/>
        </w:rPr>
        <w:t>.</w:t>
      </w:r>
    </w:p>
    <w:p w:rsidR="0084668D" w:rsidRPr="001D1860" w:rsidRDefault="0084668D" w:rsidP="0084668D">
      <w:pPr>
        <w:pStyle w:val="Bezodstpw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shd w:val="clear" w:color="auto" w:fill="FFFFFF"/>
          <w:lang w:val="be-BY"/>
        </w:rPr>
      </w:pPr>
      <w:r w:rsidRPr="001D1860">
        <w:rPr>
          <w:rFonts w:ascii="Garamond" w:hAnsi="Garamond"/>
          <w:b/>
          <w:color w:val="0070C0"/>
          <w:sz w:val="28"/>
          <w:szCs w:val="28"/>
          <w:shd w:val="clear" w:color="auto" w:fill="FFFFFF"/>
          <w:lang w:val="be-BY"/>
        </w:rPr>
        <w:t>Другая секцыя.</w:t>
      </w:r>
      <w:r w:rsidRPr="001D1860">
        <w:rPr>
          <w:rFonts w:ascii="Garamond" w:hAnsi="Garamond"/>
          <w:color w:val="0070C0"/>
          <w:sz w:val="28"/>
          <w:szCs w:val="28"/>
          <w:shd w:val="clear" w:color="auto" w:fill="FFFFFF"/>
          <w:lang w:val="be-BY"/>
        </w:rPr>
        <w:t xml:space="preserve"> Літаратура і культура Беларусі.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Прапанаваная тэматыка: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Тэндэнцыі ў сучаснай беларускай літаратуры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Гісторыя беларускай літаратуры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Беларускі тэатр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Беларуская культура і фальклор</w:t>
      </w:r>
      <w:r>
        <w:rPr>
          <w:rFonts w:ascii="Garamond" w:hAnsi="Garamond"/>
          <w:color w:val="0070C0"/>
          <w:sz w:val="28"/>
          <w:szCs w:val="28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Рэцэпцыя беларускай літаратуры за </w:t>
      </w:r>
      <w:r>
        <w:rPr>
          <w:rFonts w:ascii="Garamond" w:hAnsi="Garamond"/>
          <w:color w:val="0070C0"/>
          <w:sz w:val="28"/>
          <w:szCs w:val="28"/>
          <w:lang w:val="be-BY"/>
        </w:rPr>
        <w:t>мяжой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Выкладанне беларускай літаратуры за мяжой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lastRenderedPageBreak/>
        <w:t xml:space="preserve">Старыя і новыя </w:t>
      </w:r>
      <w:r>
        <w:rPr>
          <w:rFonts w:ascii="Garamond" w:hAnsi="Garamond"/>
          <w:color w:val="0070C0"/>
          <w:sz w:val="28"/>
          <w:szCs w:val="28"/>
          <w:lang w:val="be-BY"/>
        </w:rPr>
        <w:t>пераклады беларускай літаратуры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Сувязі беларускай літаратуры з іншымі літаратурамі</w:t>
      </w:r>
      <w:r w:rsidRPr="0012014B">
        <w:rPr>
          <w:rFonts w:ascii="Garamond" w:hAnsi="Garamond"/>
          <w:color w:val="0070C0"/>
          <w:sz w:val="28"/>
          <w:szCs w:val="28"/>
          <w:lang w:val="be-BY"/>
        </w:rPr>
        <w:t>;</w:t>
      </w:r>
    </w:p>
    <w:p w:rsidR="0084668D" w:rsidRPr="001D1860" w:rsidRDefault="0084668D" w:rsidP="0084668D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Беларуская эміграцыйная літаратура</w:t>
      </w:r>
      <w:r>
        <w:rPr>
          <w:rFonts w:ascii="Garamond" w:hAnsi="Garamond"/>
          <w:color w:val="0070C0"/>
          <w:sz w:val="28"/>
          <w:szCs w:val="28"/>
        </w:rPr>
        <w:t>.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>
        <w:rPr>
          <w:rFonts w:ascii="Garamond" w:hAnsi="Garamond"/>
          <w:color w:val="0070C0"/>
          <w:sz w:val="28"/>
          <w:szCs w:val="28"/>
          <w:lang w:val="be-BY"/>
        </w:rPr>
        <w:t>Прымаюцца таксама іншыя даклады, звязаныя з галоўнай тэмай канферэнцыі.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Працоўныя мовы канферэнцыі – беларуская, польская, англійская, руская.</w:t>
      </w:r>
    </w:p>
    <w:p w:rsidR="0084668D" w:rsidRPr="00857B78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ru-RU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Заяўку на ўдзел у </w:t>
      </w:r>
      <w:r>
        <w:rPr>
          <w:rFonts w:ascii="Garamond" w:hAnsi="Garamond"/>
          <w:color w:val="0070C0"/>
          <w:sz w:val="28"/>
          <w:szCs w:val="28"/>
          <w:lang w:val="be-BY"/>
        </w:rPr>
        <w:t xml:space="preserve">канферэнцыі просім дасылаць да </w:t>
      </w:r>
      <w:r w:rsidRPr="006400A8">
        <w:rPr>
          <w:rFonts w:ascii="Garamond" w:hAnsi="Garamond"/>
          <w:color w:val="0070C0"/>
          <w:sz w:val="28"/>
          <w:szCs w:val="28"/>
          <w:lang w:val="be-BY"/>
        </w:rPr>
        <w:t>0</w:t>
      </w:r>
      <w:r w:rsidRPr="006400A8">
        <w:rPr>
          <w:rFonts w:ascii="Garamond" w:hAnsi="Garamond"/>
          <w:color w:val="0070C0"/>
          <w:sz w:val="28"/>
          <w:szCs w:val="28"/>
          <w:lang w:val="ru-RU"/>
        </w:rPr>
        <w:t>5</w:t>
      </w:r>
      <w:r w:rsidRPr="006400A8">
        <w:rPr>
          <w:rFonts w:ascii="Garamond" w:hAnsi="Garamond"/>
          <w:color w:val="0070C0"/>
          <w:sz w:val="28"/>
          <w:szCs w:val="28"/>
          <w:lang w:val="be-BY"/>
        </w:rPr>
        <w:t>.03.2024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на электронны адрас арганізатараў</w:t>
      </w:r>
      <w:r w:rsidRPr="00857B78">
        <w:rPr>
          <w:rFonts w:ascii="Garamond" w:hAnsi="Garamond"/>
          <w:color w:val="0070C0"/>
          <w:sz w:val="28"/>
          <w:szCs w:val="28"/>
          <w:lang w:val="ru-RU"/>
        </w:rPr>
        <w:t xml:space="preserve"> </w:t>
      </w:r>
      <w:r w:rsidRPr="00857B78">
        <w:rPr>
          <w:rFonts w:ascii="Garamond" w:hAnsi="Garamond"/>
          <w:b/>
          <w:bCs/>
          <w:color w:val="0070C0"/>
          <w:sz w:val="28"/>
          <w:szCs w:val="28"/>
          <w:lang w:val="ru-RU"/>
        </w:rPr>
        <w:t>konferencjakb@gmail.com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>.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Арганізацыйны ўзнос складае </w:t>
      </w:r>
      <w:r>
        <w:rPr>
          <w:rFonts w:ascii="Garamond" w:hAnsi="Garamond"/>
          <w:color w:val="0070C0"/>
          <w:sz w:val="28"/>
          <w:szCs w:val="28"/>
          <w:lang w:val="be-BY"/>
        </w:rPr>
        <w:t>4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>00 злотых (</w:t>
      </w:r>
      <w:r>
        <w:rPr>
          <w:rFonts w:ascii="Garamond" w:hAnsi="Garamond"/>
          <w:color w:val="0070C0"/>
          <w:sz w:val="28"/>
          <w:szCs w:val="28"/>
          <w:lang w:val="be-BY"/>
        </w:rPr>
        <w:t>10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>0 еўра)</w:t>
      </w:r>
      <w:r>
        <w:rPr>
          <w:rFonts w:ascii="Garamond" w:hAnsi="Garamond"/>
          <w:color w:val="0070C0"/>
          <w:sz w:val="28"/>
          <w:szCs w:val="28"/>
          <w:lang w:val="be-BY"/>
        </w:rPr>
        <w:t xml:space="preserve"> за стацыянарны ўдзел і 300 злотых (70 еўра) за ўдзел анлайн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>. У прызначэнні грашовага пераводу трэба ўпісаць “</w:t>
      </w:r>
      <w:r w:rsidRPr="001D1860">
        <w:rPr>
          <w:rFonts w:ascii="Garamond" w:hAnsi="Garamond"/>
          <w:b/>
          <w:bCs/>
          <w:iCs/>
          <w:color w:val="0070C0"/>
          <w:sz w:val="28"/>
          <w:lang w:val="be-BY"/>
        </w:rPr>
        <w:t>konf</w:t>
      </w:r>
      <w:proofErr w:type="spellStart"/>
      <w:r>
        <w:rPr>
          <w:rFonts w:ascii="Garamond" w:hAnsi="Garamond"/>
          <w:b/>
          <w:bCs/>
          <w:iCs/>
          <w:color w:val="0070C0"/>
          <w:sz w:val="28"/>
        </w:rPr>
        <w:t>erencja</w:t>
      </w:r>
      <w:proofErr w:type="spellEnd"/>
      <w:r w:rsidRPr="001D1860">
        <w:rPr>
          <w:rFonts w:ascii="Garamond" w:hAnsi="Garamond"/>
          <w:b/>
          <w:bCs/>
          <w:iCs/>
          <w:color w:val="0070C0"/>
          <w:sz w:val="28"/>
          <w:lang w:val="be-BY"/>
        </w:rPr>
        <w:t xml:space="preserve"> KB + імя і прозвішча ўдзельніка”. </w:t>
      </w:r>
    </w:p>
    <w:p w:rsidR="0084668D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>
        <w:rPr>
          <w:rFonts w:ascii="Garamond" w:hAnsi="Garamond"/>
          <w:color w:val="0070C0"/>
          <w:sz w:val="28"/>
          <w:szCs w:val="28"/>
          <w:lang w:val="be-BY"/>
        </w:rPr>
        <w:t>Узнос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</w:t>
      </w:r>
      <w:r>
        <w:rPr>
          <w:rFonts w:ascii="Garamond" w:hAnsi="Garamond"/>
          <w:color w:val="0070C0"/>
          <w:sz w:val="28"/>
          <w:szCs w:val="28"/>
          <w:lang w:val="be-BY"/>
        </w:rPr>
        <w:t>у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>ключае ў сябе: удзел у канферэнцыі, публікацыю артыкула (залежыць ад пазітыўных рэцэнзій), пасведчанне аб удзеле і перапынкі на каву.</w:t>
      </w:r>
      <w:r>
        <w:rPr>
          <w:rFonts w:ascii="Garamond" w:hAnsi="Garamond"/>
          <w:color w:val="0070C0"/>
          <w:sz w:val="28"/>
          <w:szCs w:val="28"/>
          <w:lang w:val="be-BY"/>
        </w:rPr>
        <w:t xml:space="preserve"> Узнос не пакрывае транспартных выдаткаў і коштаў начлегу (просім самастойна браніраваць гатэлі, аргкамітэт можа ўказаць назвы найбліжэйшых да месца правядзення).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Для таго, каб атрымаць фактуру, просім пра аплату з нумара рахунка арганізацыі, якая высылае на канферэнцыю, а не прыватнага рахунка ўдзельніка канферэнцыі. У </w:t>
      </w:r>
      <w:r>
        <w:rPr>
          <w:rFonts w:ascii="Garamond" w:hAnsi="Garamond"/>
          <w:color w:val="0070C0"/>
          <w:sz w:val="28"/>
          <w:szCs w:val="28"/>
          <w:lang w:val="be-BY"/>
        </w:rPr>
        <w:t>асаблівых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выпадках існуе магчымасць памяншэння</w:t>
      </w:r>
      <w:r>
        <w:rPr>
          <w:rFonts w:ascii="Garamond" w:hAnsi="Garamond"/>
          <w:color w:val="0070C0"/>
          <w:sz w:val="28"/>
          <w:szCs w:val="28"/>
          <w:lang w:val="be-BY"/>
        </w:rPr>
        <w:t xml:space="preserve"> сумы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або вызвалення ад арганізацыйна</w:t>
      </w:r>
      <w:r>
        <w:rPr>
          <w:rFonts w:ascii="Garamond" w:hAnsi="Garamond"/>
          <w:color w:val="0070C0"/>
          <w:sz w:val="28"/>
          <w:szCs w:val="28"/>
          <w:lang w:val="be-BY"/>
        </w:rPr>
        <w:t>й</w:t>
      </w: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 аплаты.</w:t>
      </w:r>
    </w:p>
    <w:p w:rsidR="0084668D" w:rsidRPr="006400A8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Тэрмін аплаты арганізацыйнага ўзносу – да </w:t>
      </w:r>
      <w:r w:rsidRPr="006400A8">
        <w:rPr>
          <w:rFonts w:ascii="Garamond" w:hAnsi="Garamond"/>
          <w:color w:val="0070C0"/>
          <w:sz w:val="28"/>
          <w:szCs w:val="28"/>
          <w:lang w:val="be-BY"/>
        </w:rPr>
        <w:t>1</w:t>
      </w:r>
      <w:r w:rsidRPr="006400A8">
        <w:rPr>
          <w:rFonts w:ascii="Garamond" w:hAnsi="Garamond"/>
          <w:color w:val="0070C0"/>
          <w:sz w:val="28"/>
          <w:szCs w:val="28"/>
          <w:lang w:val="ru-RU"/>
        </w:rPr>
        <w:t>0</w:t>
      </w:r>
      <w:r w:rsidRPr="006400A8">
        <w:rPr>
          <w:rFonts w:ascii="Garamond" w:hAnsi="Garamond"/>
          <w:color w:val="0070C0"/>
          <w:sz w:val="28"/>
          <w:szCs w:val="28"/>
          <w:lang w:val="be-BY"/>
        </w:rPr>
        <w:t>.03.202</w:t>
      </w:r>
      <w:r w:rsidRPr="006400A8">
        <w:rPr>
          <w:rFonts w:ascii="Garamond" w:hAnsi="Garamond"/>
          <w:color w:val="0070C0"/>
          <w:sz w:val="28"/>
          <w:szCs w:val="28"/>
          <w:lang w:val="ru-RU"/>
        </w:rPr>
        <w:t xml:space="preserve">4 </w:t>
      </w:r>
      <w:r>
        <w:rPr>
          <w:rFonts w:ascii="Garamond" w:hAnsi="Garamond"/>
          <w:color w:val="0070C0"/>
          <w:sz w:val="28"/>
          <w:szCs w:val="28"/>
          <w:lang w:val="be-BY"/>
        </w:rPr>
        <w:t>г.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 xml:space="preserve">Плануецца друк артыкулаў у рэцэнзаванай манаграфіі (ніжэй пададзены правілы падрыхтоўкі артыкулаў). </w:t>
      </w:r>
      <w:r>
        <w:rPr>
          <w:rFonts w:ascii="Garamond" w:hAnsi="Garamond"/>
          <w:color w:val="0070C0"/>
          <w:sz w:val="28"/>
          <w:szCs w:val="28"/>
          <w:lang w:val="be-BY"/>
        </w:rPr>
        <w:t>Падрыхтаваныя тэксты просім выслаць да 05.05.2024 г.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Арганізацыйны камітэт: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д.ф.н. Радаслаў Калета, праф. ВУ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к.ф.н. Катажына Дрозд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к.ф.н. Анхела Эспіноса Руіз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к.ф.н. Анна Сівірска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к.ф.н. Вольга Трацяк</w:t>
      </w:r>
    </w:p>
    <w:p w:rsidR="0084668D" w:rsidRPr="001D1860" w:rsidRDefault="0084668D" w:rsidP="0084668D">
      <w:pPr>
        <w:pStyle w:val="Bezodstpw"/>
        <w:tabs>
          <w:tab w:val="left" w:pos="1020"/>
        </w:tabs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мгр Ірына Агеева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 w:rsidRPr="001D1860">
        <w:rPr>
          <w:rFonts w:ascii="Garamond" w:hAnsi="Garamond"/>
          <w:color w:val="0070C0"/>
          <w:sz w:val="28"/>
          <w:szCs w:val="28"/>
          <w:lang w:val="be-BY"/>
        </w:rPr>
        <w:t>мгр Марыля Хаўстовіч</w:t>
      </w:r>
    </w:p>
    <w:p w:rsidR="0084668D" w:rsidRPr="00864D0C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>
        <w:rPr>
          <w:rFonts w:ascii="Garamond" w:hAnsi="Garamond"/>
          <w:color w:val="0070C0"/>
          <w:sz w:val="28"/>
          <w:szCs w:val="28"/>
          <w:lang w:val="be-BY"/>
        </w:rPr>
        <w:t>мгр Мар’юш Каліціньскі</w:t>
      </w:r>
    </w:p>
    <w:p w:rsidR="0084668D" w:rsidRPr="00864D0C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  <w:r>
        <w:rPr>
          <w:rFonts w:ascii="Garamond" w:hAnsi="Garamond"/>
          <w:color w:val="0070C0"/>
          <w:sz w:val="28"/>
          <w:szCs w:val="28"/>
          <w:lang w:val="be-BY"/>
        </w:rPr>
        <w:t>мгр Мацьвей Квяткоўскі</w:t>
      </w: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pStyle w:val="Bezodstpw"/>
        <w:jc w:val="both"/>
        <w:rPr>
          <w:rFonts w:ascii="Garamond" w:hAnsi="Garamond"/>
          <w:color w:val="0070C0"/>
          <w:sz w:val="28"/>
          <w:szCs w:val="28"/>
          <w:lang w:val="be-BY"/>
        </w:rPr>
      </w:pPr>
    </w:p>
    <w:p w:rsidR="0084668D" w:rsidRPr="001D1860" w:rsidRDefault="0084668D" w:rsidP="0084668D">
      <w:pPr>
        <w:rPr>
          <w:rFonts w:ascii="Garamond" w:hAnsi="Garamond"/>
          <w:color w:val="0070C0"/>
          <w:lang w:val="be-BY"/>
        </w:rPr>
      </w:pPr>
    </w:p>
    <w:p w:rsidR="0084668D" w:rsidRDefault="0084668D" w:rsidP="0084668D">
      <w:pPr>
        <w:jc w:val="center"/>
        <w:rPr>
          <w:rFonts w:ascii="Garamond" w:hAnsi="Garamond"/>
          <w:color w:val="0070C0"/>
          <w:lang w:val="be-BY"/>
        </w:rPr>
      </w:pPr>
    </w:p>
    <w:p w:rsidR="0084668D" w:rsidRPr="001D1860" w:rsidRDefault="0084668D" w:rsidP="0084668D">
      <w:pPr>
        <w:jc w:val="center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lastRenderedPageBreak/>
        <w:t>Патрабаванні да афармлення артыкулаў</w:t>
      </w:r>
    </w:p>
    <w:p w:rsidR="0084668D" w:rsidRPr="001D1860" w:rsidRDefault="0084668D" w:rsidP="0084668D">
      <w:pPr>
        <w:numPr>
          <w:ilvl w:val="0"/>
          <w:numId w:val="3"/>
        </w:numPr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Дасланыя тэксты павінны быць напісаны ў адным з тыповых рэдактараў, пажадана ў апошніх версіях MS Word for Windows. Тэкст павінен быць падрыхтаваны з адключанай функцыяй аўтаматычнага пераносу. Фармат шрыфту: Cambria, памер: 12, інтэрлінія: 1.5.</w:t>
      </w:r>
    </w:p>
    <w:p w:rsidR="0084668D" w:rsidRPr="001D1860" w:rsidRDefault="0084668D" w:rsidP="00846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Структура артыкула: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Аўтар (імя і прозвішча): на мове арыгіналу (для беларускамоўных артыкулаў – таксама лацінкаю (у адпаведнасці з пашпартам).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Месца працы: на беларускай, польскай і англійскай мовах.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Адрас электроннае пошты (для публікацыі).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Код ORCID.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Назва артыкулу на мове арыгіналу, англійскай, польскай, беларускай (калі польская ці беларуская мова – гэта мова арыгіналу, яна падаецца першаю).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Тэкст артыкулу.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Бібліяграфія.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Рэзюмэ (прыблізна 800 знакаў) і ключавыя словы (5–7) на англійскай, польскай і беларускай мовах.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b/>
          <w:color w:val="0070C0"/>
          <w:sz w:val="24"/>
          <w:szCs w:val="24"/>
          <w:lang w:val="be-BY" w:eastAsia="pl-PL"/>
        </w:rPr>
        <w:t xml:space="preserve">У рэцэнзіях </w:t>
      </w: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над тэкстам змяшчаем загаловак [імя і прозвішча аўтара рэцэнзаванае працы, назва працы (курсівам), выдавецтва, месца, год выдання і колькасць старонак]. Пад тэкстам падаём прозвішча аўтара рэцэнзіі (курсівам справа) і адрас электроннае пошты.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b/>
          <w:color w:val="0070C0"/>
          <w:sz w:val="24"/>
          <w:szCs w:val="24"/>
          <w:lang w:val="be-BY" w:eastAsia="pl-PL"/>
        </w:rPr>
        <w:t>У справаздачах</w:t>
      </w: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 xml:space="preserve"> з канферэнцый над тэкстам змяшчаем назву канферэнцыі, месца і час яе правядзення (дзень, месяц, год). Пад тэкстам падаём прозвішча аўтара справаздачы (курсівам справа) і адрас электроннае пошты.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Да артыкула трэба далучыць файл з наступнымі дадзенымі пра аўтара: імя і прозвішча, званне і навуковая ступень, месца працы (універсітэт ці іншая ўстанова, факультэт, кафедра, адрас месца працы), адрас электроннае пошты (пажадана службовы), адрас для карэспандэнцыі, навуковая спецыяльнасць, навуковыя інтарэсы, а таксама спіс усіх артыкулаў аўтара за апошнія 2 гады. Дасылаючы асабістыя дадзеныя, аўтар пагаджаецца апублікаваць іх як у друкаванай, так і ў электроннай форме.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 xml:space="preserve">Да артыкула/рэцэнзіі належыць далучыць таксама </w:t>
      </w:r>
      <w:r w:rsidRPr="001D1860">
        <w:rPr>
          <w:rFonts w:ascii="Garamond" w:eastAsia="Times New Roman" w:hAnsi="Garamond"/>
          <w:b/>
          <w:color w:val="0070C0"/>
          <w:sz w:val="24"/>
          <w:szCs w:val="24"/>
          <w:lang w:val="be-BY" w:eastAsia="pl-PL"/>
        </w:rPr>
        <w:t>Дэкларацыю</w:t>
      </w: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 xml:space="preserve"> (спампаваць унізе старонкі), якая павінна быць падпісаная ўласнаручна. Запоўненую і падпісаную Дэкларацыю можна прынесці асабіста на Кафедру беларусістыкі, адправіць па пошце ў рэдакцыю альбо адсканаваць/сфатаграфаваць і скан/фота арыгіналу даслаць па электроннай пошце на адрас арганізатараў канферэнцыі.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Аб’ём артыкула не павінен быць меншы за 0,5 выдавецкага аркуша       (20 000 знакаў з прабеламі) і не большы за 1 выдавецкі аркуш (40 000 знакаў з прабеламі). Аб’ём рэцэнзій і справаздачаў – да 8000 знакаў.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Цытаты да трох радкоў тэксту заключаем ў двукоссі (без курсіву), больш доўгія цытаты падаём у асобным абзацы, выкарыстоўваючы шрыфт памерам 10 пунктаў; апушчаныя фрагменты цытаты павінны быць пазначаныя трыма кропкамі ў кутніх дужках; аўтарскія каментары падаюцца ў зносках унізе старонкі (шрыфт памерам 10 пунктаў).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lastRenderedPageBreak/>
        <w:t xml:space="preserve">Дапускаецца выкарыстанне ў тэксце вылучэнняў, г. зн. курсіву і тлустага шрыфту. </w:t>
      </w:r>
      <w:r w:rsidRPr="001D1860">
        <w:rPr>
          <w:rFonts w:ascii="Garamond" w:eastAsia="Times New Roman" w:hAnsi="Garamond"/>
          <w:i/>
          <w:color w:val="0070C0"/>
          <w:sz w:val="24"/>
          <w:szCs w:val="24"/>
          <w:lang w:val="be-BY" w:eastAsia="pl-PL"/>
        </w:rPr>
        <w:t>Курсівам</w:t>
      </w: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 xml:space="preserve"> падаём назвы навуковых працаў і інш. (у тэксце і зносках), іншамоўныя выразы, а таксама словы і выразы, якія выкарыстоўваюцца як прыклады. </w:t>
      </w:r>
      <w:r w:rsidRPr="001D1860">
        <w:rPr>
          <w:rFonts w:ascii="Garamond" w:eastAsia="Times New Roman" w:hAnsi="Garamond"/>
          <w:b/>
          <w:color w:val="0070C0"/>
          <w:sz w:val="24"/>
          <w:szCs w:val="24"/>
          <w:lang w:val="be-BY" w:eastAsia="pl-PL"/>
        </w:rPr>
        <w:t>Тлустым</w:t>
      </w: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 xml:space="preserve"> – загалоўкі, тэрміны і фрагменты тэксту, якія патрабуюць вылучэння.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У двукоссі (без курсіву) бяром (у асноўным тэксце і зносках) назвы   часопісаў.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Пры першым згадванні ўстановаў падаём поўную іх назву разам з абрэвіятурай (у дужках), далей павінна выкарыстоўвацца толькі абрэвіятура.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Бібліяграфічныя прыпісы змяшчаем у тэксце.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Тэксты павінны быць напісаныя ўнармаванаю моваю і падрыхтаваныя ў адпаведнасці з патрабаваннямі, вызначанымі рэдакцыяй. Тэксты, якія не адпавядаюць гэтым патрабаванням, не будуць надрукаваныя.</w:t>
      </w:r>
    </w:p>
    <w:p w:rsidR="0084668D" w:rsidRPr="001D1860" w:rsidRDefault="0084668D" w:rsidP="0084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 w:val="24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 w:val="24"/>
          <w:szCs w:val="24"/>
          <w:lang w:val="be-BY" w:eastAsia="pl-PL"/>
        </w:rPr>
        <w:t>Адказнасць за захаванне аўтарскіх і выдавецкіх правоў нясе Аўтар.  </w:t>
      </w: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color w:val="0070C0"/>
          <w:szCs w:val="24"/>
          <w:lang w:val="be-BY" w:eastAsia="pl-PL"/>
        </w:rPr>
      </w:pPr>
      <w:r w:rsidRPr="00A943BB">
        <w:rPr>
          <w:rFonts w:ascii="Garamond" w:eastAsia="Times New Roman" w:hAnsi="Garamond"/>
          <w:b/>
          <w:color w:val="0070C0"/>
          <w:szCs w:val="24"/>
          <w:lang w:val="be-BY" w:eastAsia="pl-PL"/>
        </w:rPr>
        <w:t>ПРАВІЛЫ АФАРМЛЕННЯ ПРЫПІСАЎ:</w:t>
      </w:r>
    </w:p>
    <w:p w:rsidR="0084668D" w:rsidRPr="001D1860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Прыпісы змяшчаем у асноўным тэксце артыкулу наступным чынам:</w:t>
      </w:r>
    </w:p>
    <w:p w:rsidR="0084668D" w:rsidRPr="001D1860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[прозвішча год выдання: старонкі], напр.: [Александровіч 1971: 15]</w:t>
      </w:r>
    </w:p>
    <w:p w:rsidR="0084668D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Cs w:val="24"/>
          <w:lang w:val="be-BY" w:eastAsia="pl-PL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[прозвішча год выдання, том: старонкі], напр.: [Карскій 1922, III–3: 123]</w:t>
      </w:r>
    </w:p>
    <w:p w:rsidR="0084668D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val="be-BY" w:eastAsia="pl-PL"/>
        </w:rPr>
      </w:pP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val="be-BY" w:eastAsia="pl-PL"/>
        </w:rPr>
      </w:pPr>
      <w:r w:rsidRPr="00A943BB">
        <w:rPr>
          <w:rFonts w:ascii="Garamond" w:eastAsia="Times New Roman" w:hAnsi="Garamond"/>
          <w:b/>
          <w:bCs/>
          <w:color w:val="0070C0"/>
          <w:szCs w:val="24"/>
          <w:lang w:val="be-BY" w:eastAsia="pl-PL"/>
        </w:rPr>
        <w:t>ПРАВІЛЫ АФАРМЛЕННЯ БІБЛІЯГРАФІІ: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val="ru-RU"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val="be-BY" w:eastAsia="pl-PL"/>
        </w:rPr>
        <w:t>Аўтар складае адзін спіс літаратуры (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Bibliografia</w:t>
      </w:r>
      <w:r w:rsidRPr="00A943BB">
        <w:rPr>
          <w:rFonts w:ascii="Garamond" w:eastAsia="Times New Roman" w:hAnsi="Garamond"/>
          <w:bCs/>
          <w:color w:val="0070C0"/>
          <w:szCs w:val="24"/>
          <w:lang w:val="be-BY" w:eastAsia="pl-PL"/>
        </w:rPr>
        <w:t>, Бібліяграфія) для ўсяе працы. Парадак бібліяграфічных запісаў павінен быць алфавітны, паводле прозвішчаў аўтараў альбо назваў зборнікаў і інш. Рэдактары зборнікаў і інш. павінны быць пазначаныя скарачэннем на мове публікацыі (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Red</w:t>
      </w:r>
      <w:r w:rsidRPr="00A943BB">
        <w:rPr>
          <w:rFonts w:ascii="Garamond" w:eastAsia="Times New Roman" w:hAnsi="Garamond"/>
          <w:bCs/>
          <w:color w:val="0070C0"/>
          <w:szCs w:val="24"/>
          <w:lang w:val="be-BY" w:eastAsia="pl-PL"/>
        </w:rPr>
        <w:t xml:space="preserve">., Рэд.). Спіс павінен утрымліваць толькі працы, на якія Аўтар спасылаецца альбо цытуе ў тэксце. 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Не трэба нумараваць працы; кожная новая пазіцыя павінна пачынацца з новага абзаца.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val="ru-RU"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Кірылічныя бібліяграфічныя пазіцыі павінны быць транслітараваныя ў адпаведнасці з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PN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-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ISO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9:2000. Транслітаруем на сайце: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https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://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www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.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ushuaia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.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pl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/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transliterate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/ (сістэма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PN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-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ISO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9: 2000). Першым падаецца транслітараваны варыянт, а пасля ў квадратных дужках арыгінал.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bCs/>
          <w:color w:val="0070C0"/>
          <w:szCs w:val="24"/>
          <w:lang w:val="ru-RU" w:eastAsia="pl-PL"/>
        </w:rPr>
      </w:pP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val="ru-RU" w:eastAsia="pl-PL"/>
        </w:rPr>
      </w:pPr>
      <w:r w:rsidRPr="00A943BB">
        <w:rPr>
          <w:rFonts w:ascii="Garamond" w:eastAsia="Times New Roman" w:hAnsi="Garamond"/>
          <w:b/>
          <w:bCs/>
          <w:color w:val="0070C0"/>
          <w:szCs w:val="24"/>
          <w:lang w:val="ru-RU" w:eastAsia="pl-PL"/>
        </w:rPr>
        <w:t>МАНАГРАФІІ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bCs/>
          <w:color w:val="0070C0"/>
          <w:szCs w:val="24"/>
          <w:lang w:val="ru-RU" w:eastAsia="pl-PL"/>
        </w:rPr>
      </w:pP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Aleksandrov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ìč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Sc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â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pan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1971.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Puc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â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v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ì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ny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rodnaga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slova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M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ì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nsk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BDU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[Александровіч Сцяпан. 1971. Пуцявіны роднага слова.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Мінск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: БДУ].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Encyklopedia kultury polskiej XX wieku. Pojęcia i problemy wiedzy o kulturze. 1991. Red. A. Kłoskowska. Wrocław: Wiedza o Kulturze.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val="ru-RU" w:eastAsia="pl-PL"/>
        </w:rPr>
      </w:pP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lastRenderedPageBreak/>
        <w:t>Gìstoryâ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belaruskaj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lìtaratury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XI–XIX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stagoddzâ</w:t>
      </w:r>
      <w:r w:rsidRPr="00A943BB">
        <w:rPr>
          <w:rFonts w:ascii="Times New Roman" w:eastAsia="Times New Roman" w:hAnsi="Times New Roman"/>
          <w:bCs/>
          <w:color w:val="0070C0"/>
          <w:szCs w:val="24"/>
          <w:lang w:eastAsia="pl-PL"/>
        </w:rPr>
        <w:t>ǔ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u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dvuh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tamah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2007. Red. U.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Marhel</w:t>
      </w:r>
      <w:proofErr w:type="spellEnd"/>
      <w:r w:rsidRPr="00A943BB">
        <w:rPr>
          <w:rFonts w:ascii="Times New Roman" w:eastAsia="Times New Roman" w:hAnsi="Times New Roman"/>
          <w:bCs/>
          <w:color w:val="0070C0"/>
          <w:szCs w:val="24"/>
          <w:lang w:val="en-US" w:eastAsia="pl-PL"/>
        </w:rPr>
        <w:t>ʹ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, V.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val="en-US" w:eastAsia="pl-PL"/>
        </w:rPr>
        <w:t>Č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am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en-US" w:eastAsia="pl-PL"/>
        </w:rPr>
        <w:t>â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rck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en-US" w:eastAsia="pl-PL"/>
        </w:rPr>
        <w:t>ì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M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en-US"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nsk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: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Belaruska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en-US" w:eastAsia="pl-PL"/>
        </w:rPr>
        <w:t>â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>navuka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[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Гісторыя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беларускай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літаратуры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ХІ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en-US" w:eastAsia="pl-PL"/>
        </w:rPr>
        <w:t>–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ХІХ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стагоддзяў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у</w:t>
      </w:r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двух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тамах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en-US" w:eastAsia="pl-PL"/>
        </w:rPr>
        <w:t xml:space="preserve">. 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2007.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Рэд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У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Мархель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,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В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Чамярцкі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Мінск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Беларуская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навука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].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val="ru-RU" w:eastAsia="pl-PL"/>
        </w:rPr>
      </w:pPr>
      <w:r w:rsidRPr="00A943BB">
        <w:rPr>
          <w:rFonts w:ascii="Garamond" w:eastAsia="Times New Roman" w:hAnsi="Garamond"/>
          <w:b/>
          <w:bCs/>
          <w:color w:val="0070C0"/>
          <w:szCs w:val="24"/>
          <w:lang w:val="ru-RU" w:eastAsia="pl-PL"/>
        </w:rPr>
        <w:t>РАЗДЗЕЛ У МАНАГРАФІІ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K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â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l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>ë</w:t>
      </w:r>
      <w:r w:rsidRPr="00A943BB">
        <w:rPr>
          <w:rFonts w:ascii="Times New Roman" w:eastAsia="Times New Roman" w:hAnsi="Times New Roman"/>
          <w:bCs/>
          <w:color w:val="0070C0"/>
          <w:szCs w:val="24"/>
          <w:lang w:val="ru-RU" w:eastAsia="pl-PL"/>
        </w:rPr>
        <w:t>ǔ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Genad</w:t>
      </w:r>
      <w:proofErr w:type="spellEnd"/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ź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1994.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K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sel</w:t>
      </w:r>
      <w:proofErr w:type="spellEnd"/>
      <w:r w:rsidRPr="00A943BB">
        <w:rPr>
          <w:rFonts w:ascii="Times New Roman" w:eastAsia="Times New Roman" w:hAnsi="Times New Roman"/>
          <w:bCs/>
          <w:color w:val="0070C0"/>
          <w:szCs w:val="24"/>
          <w:lang w:val="ru-RU" w:eastAsia="pl-PL"/>
        </w:rPr>
        <w:t>ʹ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Apanas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U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Belarusk</w:t>
      </w:r>
      <w:proofErr w:type="spellEnd"/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ìâ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p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</w:t>
      </w:r>
      <w:r w:rsidRPr="00A943BB">
        <w:rPr>
          <w:rFonts w:ascii="Times New Roman" w:eastAsia="Times New Roman" w:hAnsi="Times New Roman"/>
          <w:bCs/>
          <w:color w:val="0070C0"/>
          <w:szCs w:val="24"/>
          <w:lang w:val="ru-RU" w:eastAsia="pl-PL"/>
        </w:rPr>
        <w:t>ʹ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menn</w:t>
      </w:r>
      <w:proofErr w:type="spellEnd"/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k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ìâ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bl</w:t>
      </w:r>
      <w:proofErr w:type="spellEnd"/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ìâ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graf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ìč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ny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slo</w:t>
      </w:r>
      <w:proofErr w:type="spellEnd"/>
      <w:r w:rsidRPr="00A943BB">
        <w:rPr>
          <w:rFonts w:ascii="Times New Roman" w:eastAsia="Times New Roman" w:hAnsi="Times New Roman"/>
          <w:bCs/>
          <w:color w:val="0070C0"/>
          <w:szCs w:val="24"/>
          <w:lang w:val="ru-RU" w:eastAsia="pl-PL"/>
        </w:rPr>
        <w:t>ǔ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k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u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6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tamah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Minsk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Belaruska</w:t>
      </w:r>
      <w:proofErr w:type="spellEnd"/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â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è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ncyklapedy</w:t>
      </w:r>
      <w:proofErr w:type="spellEnd"/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â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[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Кісялёў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Генадзь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1994.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Кісель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Апанас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У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Беларускія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пісьменнікі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: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Біябібліяграфічны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слоўнік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у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 6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val="ru-RU" w:eastAsia="pl-PL"/>
        </w:rPr>
        <w:t>тамах</w:t>
      </w:r>
      <w:r w:rsidRPr="00A943BB">
        <w:rPr>
          <w:rFonts w:ascii="Garamond" w:eastAsia="Times New Roman" w:hAnsi="Garamond"/>
          <w:bCs/>
          <w:color w:val="0070C0"/>
          <w:szCs w:val="24"/>
          <w:lang w:val="ru-RU" w:eastAsia="pl-PL"/>
        </w:rPr>
        <w:t xml:space="preserve">.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Мінск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: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Беларуская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Эн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цыклапедыя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].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Raźny Anna. 2001.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Wiechi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– od poszukiwań wolności do zniewolenia totalitarnego. Z doświadczeń inteligencji rosyjskiej. W: Inteligencja. Tradycja i nowe czasy. Red. H. Kowalska-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Stus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Kraków: Wydawnictwo Uniwersytetu Jagiellońskiego.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/>
          <w:bCs/>
          <w:color w:val="0070C0"/>
          <w:szCs w:val="24"/>
          <w:lang w:eastAsia="pl-PL"/>
        </w:rPr>
        <w:t>АРТЫКУЛ У ЧАСОПІСЕ: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Šlûbskì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Alâksandr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1927.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Konfìskacyâ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PANA TADÈUŠA D.-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Marcìnkevìča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. “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Uzvyšša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” № 2: 200–201 [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Шлюбскі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Аляксандр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1927.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Конфіскацыя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ПАНА ТАДЭУША Д.-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Марцінкевіча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. “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Узвышша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” № 2: 200–201].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Bruchnalski Wilhelm. 1922. Z “Pamiętników” M. Marksa,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witebszczanina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. “Lud” t. XXI: 151.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/>
          <w:bCs/>
          <w:color w:val="0070C0"/>
          <w:szCs w:val="24"/>
          <w:lang w:eastAsia="pl-PL"/>
        </w:rPr>
        <w:t>АРХІЎНЫЯ МАТЭРЫЯЛЫ: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Lietuvos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valstybės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istorijos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archyvas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, LVIA 1248–2–1497, l. 234–247v (dodatkowo można również podać tytuł dokumentu).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Nacyânal</w:t>
      </w:r>
      <w:r w:rsidRPr="00A943BB">
        <w:rPr>
          <w:rFonts w:ascii="Times New Roman" w:eastAsia="Times New Roman" w:hAnsi="Times New Roman"/>
          <w:bCs/>
          <w:color w:val="0070C0"/>
          <w:szCs w:val="24"/>
          <w:lang w:eastAsia="pl-PL"/>
        </w:rPr>
        <w:t>ʹ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ny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g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ì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stary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č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ny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arhì</w:t>
      </w:r>
      <w:r w:rsidRPr="00A943BB">
        <w:rPr>
          <w:rFonts w:ascii="Times New Roman" w:eastAsia="Times New Roman" w:hAnsi="Times New Roman"/>
          <w:bCs/>
          <w:color w:val="0070C0"/>
          <w:szCs w:val="24"/>
          <w:lang w:eastAsia="pl-PL"/>
        </w:rPr>
        <w:t>ǔ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Belarus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ì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r w:rsidRPr="00A943BB">
        <w:rPr>
          <w:rFonts w:ascii="Times New Roman" w:eastAsia="Times New Roman" w:hAnsi="Times New Roman"/>
          <w:bCs/>
          <w:color w:val="0070C0"/>
          <w:szCs w:val="24"/>
          <w:lang w:eastAsia="pl-PL"/>
        </w:rPr>
        <w:t>ǔ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Grodne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, NGA RB u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Grodne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, f. 1,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vop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22, 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spr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. 1121, ark. 401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–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418v [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Нацыянальны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гістарычны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архіў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Беларусі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ў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Гродне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,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НГА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РБ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у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Гродне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, 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ф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1,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воп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22,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спр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 xml:space="preserve">. 1121, </w:t>
      </w:r>
      <w:proofErr w:type="spellStart"/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арк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. 401</w:t>
      </w:r>
      <w:r w:rsidRPr="00A943BB">
        <w:rPr>
          <w:rFonts w:ascii="Garamond" w:eastAsia="Times New Roman" w:hAnsi="Garamond" w:cs="Garamond"/>
          <w:bCs/>
          <w:color w:val="0070C0"/>
          <w:szCs w:val="24"/>
          <w:lang w:eastAsia="pl-PL"/>
        </w:rPr>
        <w:t>–</w:t>
      </w: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418v].</w:t>
      </w:r>
    </w:p>
    <w:p w:rsidR="0084668D" w:rsidRPr="00A943BB" w:rsidRDefault="0084668D" w:rsidP="0084668D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b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/>
          <w:bCs/>
          <w:color w:val="0070C0"/>
          <w:szCs w:val="24"/>
          <w:lang w:eastAsia="pl-PL"/>
        </w:rPr>
        <w:t>ПУБЛІКАЦЫІ З ІНТЭРНЭТУ:</w:t>
      </w:r>
    </w:p>
    <w:p w:rsidR="0084668D" w:rsidRPr="00A943BB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bCs/>
          <w:color w:val="0070C0"/>
          <w:szCs w:val="24"/>
          <w:lang w:eastAsia="pl-PL"/>
        </w:rPr>
      </w:pPr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Genealogia Polaków: Katalog Powstańców Styczniowych [online] https://genealogia.okiem.pl/powstanies/index.php?nazwisko=Piekarski [</w:t>
      </w:r>
      <w:proofErr w:type="spellStart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доступ</w:t>
      </w:r>
      <w:proofErr w:type="spellEnd"/>
      <w:r w:rsidRPr="00A943BB">
        <w:rPr>
          <w:rFonts w:ascii="Garamond" w:eastAsia="Times New Roman" w:hAnsi="Garamond"/>
          <w:bCs/>
          <w:color w:val="0070C0"/>
          <w:szCs w:val="24"/>
          <w:lang w:eastAsia="pl-PL"/>
        </w:rPr>
        <w:t>: 28.09.2019].</w:t>
      </w:r>
    </w:p>
    <w:p w:rsidR="0084668D" w:rsidRPr="001D1860" w:rsidRDefault="0084668D" w:rsidP="0084668D">
      <w:pPr>
        <w:spacing w:before="100" w:beforeAutospacing="1" w:after="100" w:afterAutospacing="1" w:line="240" w:lineRule="auto"/>
        <w:rPr>
          <w:rFonts w:ascii="Garamond" w:eastAsia="Times New Roman" w:hAnsi="Garamond"/>
          <w:color w:val="0070C0"/>
          <w:szCs w:val="24"/>
          <w:lang w:val="be-BY" w:eastAsia="pl-PL"/>
        </w:rPr>
      </w:pPr>
    </w:p>
    <w:p w:rsidR="0084668D" w:rsidRPr="001D1860" w:rsidRDefault="0084668D" w:rsidP="0084668D">
      <w:pPr>
        <w:jc w:val="center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>OŚWIADCZENIE</w:t>
      </w:r>
    </w:p>
    <w:p w:rsidR="0084668D" w:rsidRPr="001D1860" w:rsidRDefault="0084668D" w:rsidP="0084668D">
      <w:pPr>
        <w:ind w:left="6372"/>
        <w:jc w:val="center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>…..................................</w:t>
      </w:r>
    </w:p>
    <w:p w:rsidR="0084668D" w:rsidRPr="001D1860" w:rsidRDefault="0084668D" w:rsidP="0084668D">
      <w:pPr>
        <w:spacing w:after="0" w:line="300" w:lineRule="auto"/>
        <w:jc w:val="right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sz w:val="16"/>
          <w:szCs w:val="16"/>
          <w:lang w:val="be-BY"/>
        </w:rPr>
        <w:t>(miejsce, data)</w:t>
      </w:r>
    </w:p>
    <w:p w:rsidR="0084668D" w:rsidRPr="001D1860" w:rsidRDefault="0084668D" w:rsidP="0084668D">
      <w:pPr>
        <w:pStyle w:val="Akapitzlist"/>
        <w:spacing w:after="0" w:line="300" w:lineRule="auto"/>
        <w:ind w:left="360" w:hanging="360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>Imię i nazwisko (zapis wg paszportu, łacinką</w:t>
      </w: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):   ……………………………………………..</w:t>
      </w:r>
    </w:p>
    <w:p w:rsidR="0084668D" w:rsidRPr="001D1860" w:rsidRDefault="0084668D" w:rsidP="0084668D">
      <w:pPr>
        <w:pStyle w:val="Akapitzlist"/>
        <w:spacing w:after="0" w:line="300" w:lineRule="auto"/>
        <w:ind w:left="360" w:hanging="360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>Tytuł oraz stopień naukowy:   …………………………………………………………………</w:t>
      </w:r>
    </w:p>
    <w:p w:rsidR="0084668D" w:rsidRPr="001D1860" w:rsidRDefault="0084668D" w:rsidP="0084668D">
      <w:pPr>
        <w:pStyle w:val="Akapitzlist"/>
        <w:spacing w:after="0" w:line="300" w:lineRule="auto"/>
        <w:ind w:left="360" w:hanging="360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Miejsce zatrudnienia i stanowisko</w:t>
      </w:r>
      <w:r w:rsidRPr="001D1860">
        <w:rPr>
          <w:rStyle w:val="Znakiprzypiswdolnych"/>
          <w:rFonts w:ascii="Garamond" w:eastAsia="Times New Roman" w:hAnsi="Garamond"/>
          <w:color w:val="0070C0"/>
          <w:szCs w:val="24"/>
          <w:lang w:val="be-BY" w:eastAsia="pl-PL"/>
        </w:rPr>
        <w:footnoteReference w:id="1"/>
      </w: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:   ………………………………………………………….</w:t>
      </w:r>
    </w:p>
    <w:p w:rsidR="0084668D" w:rsidRPr="001D1860" w:rsidRDefault="0084668D" w:rsidP="0084668D">
      <w:pPr>
        <w:pStyle w:val="Akapitzlist"/>
        <w:spacing w:after="0" w:line="300" w:lineRule="auto"/>
        <w:ind w:left="0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>Adres pocztowy i internetowy do korespondencji:</w:t>
      </w: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 xml:space="preserve">   …………………………………………..</w:t>
      </w:r>
    </w:p>
    <w:p w:rsidR="0084668D" w:rsidRPr="001D1860" w:rsidRDefault="0084668D" w:rsidP="0084668D">
      <w:pPr>
        <w:pStyle w:val="Akapitzlist"/>
        <w:spacing w:after="0" w:line="300" w:lineRule="auto"/>
        <w:ind w:left="0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lastRenderedPageBreak/>
        <w:t>…………………………………………………………………………………………………</w:t>
      </w:r>
    </w:p>
    <w:p w:rsidR="0084668D" w:rsidRPr="001D1860" w:rsidRDefault="0084668D" w:rsidP="0084668D">
      <w:pPr>
        <w:spacing w:before="360" w:after="120" w:line="300" w:lineRule="auto"/>
        <w:jc w:val="center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b/>
          <w:bCs/>
          <w:color w:val="0070C0"/>
          <w:sz w:val="32"/>
          <w:szCs w:val="32"/>
          <w:lang w:val="be-BY"/>
        </w:rPr>
        <w:t>Oświadczenie Autora artykułu naukowego</w:t>
      </w:r>
      <w:r w:rsidRPr="001D1860">
        <w:rPr>
          <w:rStyle w:val="Znakiprzypiswdolnych"/>
          <w:rFonts w:ascii="Garamond" w:hAnsi="Garamond"/>
          <w:b/>
          <w:bCs/>
          <w:color w:val="0070C0"/>
          <w:sz w:val="32"/>
          <w:szCs w:val="32"/>
          <w:lang w:val="be-BY"/>
        </w:rPr>
        <w:footnoteReference w:id="2"/>
      </w:r>
      <w:r w:rsidRPr="001D1860">
        <w:rPr>
          <w:rFonts w:ascii="Garamond" w:hAnsi="Garamond"/>
          <w:b/>
          <w:bCs/>
          <w:color w:val="0070C0"/>
          <w:sz w:val="32"/>
          <w:szCs w:val="32"/>
          <w:lang w:val="be-BY"/>
        </w:rPr>
        <w:t xml:space="preserve"> </w:t>
      </w:r>
    </w:p>
    <w:p w:rsidR="0084668D" w:rsidRPr="001D1860" w:rsidRDefault="0084668D" w:rsidP="0084668D">
      <w:pPr>
        <w:pStyle w:val="Akapitzlist"/>
        <w:spacing w:after="0" w:line="300" w:lineRule="auto"/>
        <w:ind w:left="567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Świadomy odpowiedzialności prawnej oświadczam, że praca pt. ….............................</w:t>
      </w:r>
    </w:p>
    <w:p w:rsidR="0084668D" w:rsidRPr="001D1860" w:rsidRDefault="0084668D" w:rsidP="0084668D">
      <w:pPr>
        <w:pStyle w:val="Akapitzlist"/>
        <w:spacing w:after="0" w:line="300" w:lineRule="auto"/>
        <w:ind w:left="0"/>
        <w:jc w:val="left"/>
        <w:rPr>
          <w:rFonts w:ascii="Garamond" w:hAnsi="Garamond"/>
          <w:color w:val="0070C0"/>
          <w:lang w:val="be-BY"/>
        </w:rPr>
      </w:pPr>
      <w:r w:rsidRPr="001D1860">
        <w:rPr>
          <w:rFonts w:ascii="Garamond" w:eastAsia="Times New Roman" w:hAnsi="Garamond"/>
          <w:color w:val="0070C0"/>
          <w:szCs w:val="24"/>
          <w:lang w:val="be-BY" w:eastAsia="pl-PL"/>
        </w:rPr>
        <w:t>…..................................................................................................................................................,</w:t>
      </w:r>
    </w:p>
    <w:p w:rsidR="0084668D" w:rsidRPr="001D1860" w:rsidRDefault="0084668D" w:rsidP="0084668D">
      <w:pPr>
        <w:pStyle w:val="NormalnyWeb"/>
        <w:spacing w:before="0" w:after="0" w:line="300" w:lineRule="auto"/>
        <w:jc w:val="both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 xml:space="preserve">mająca ukazać się w publikacji wydawanej przez Katedrę Białorutenistyki UW, jest oryginalna i nie była wcześniej publikowana (pod tym samym lub innym tytułem ani w Polsce, ani w innym kraju, nie jest również częścią innej publikacji) oraz nie narusza praw autorskich. </w:t>
      </w:r>
    </w:p>
    <w:p w:rsidR="0084668D" w:rsidRPr="001D1860" w:rsidRDefault="0084668D" w:rsidP="0084668D">
      <w:pPr>
        <w:pStyle w:val="NormalnyWeb"/>
        <w:spacing w:before="0" w:after="0" w:line="300" w:lineRule="auto"/>
        <w:ind w:firstLine="658"/>
        <w:jc w:val="both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 xml:space="preserve">Autor/Autorzy udziela/udzielają nieodpłatnej licencji niewyłącznej Wydawnictwu do wydania i rozpowszechniania wyżej wymienionego utworu drukiem w formie publikacji w monografii i w formie publikacji elektronicznej na stronie internetowej Katedry, a także w bazach indeksujących oraz internetowych platformach publikacji naukowych. Autor/autorzy zgadza się/zgadzają się jednocześnie na udostępnianie publikacji na licencji </w:t>
      </w:r>
      <w:r w:rsidRPr="001D1860">
        <w:rPr>
          <w:rFonts w:ascii="Garamond" w:hAnsi="Garamond"/>
          <w:b/>
          <w:bCs/>
          <w:color w:val="0070C0"/>
          <w:lang w:val="be-BY"/>
        </w:rPr>
        <w:t>Creative Commons BY-NC-ND</w:t>
      </w:r>
      <w:r w:rsidRPr="001D1860">
        <w:rPr>
          <w:rFonts w:ascii="Garamond" w:hAnsi="Garamond"/>
          <w:color w:val="0070C0"/>
          <w:lang w:val="be-BY"/>
        </w:rPr>
        <w:t xml:space="preserve"> (https://creativecommons.org/licenses/by-nc-nd/4.0/deed.pl).</w:t>
      </w:r>
    </w:p>
    <w:p w:rsidR="0084668D" w:rsidRPr="001D1860" w:rsidRDefault="0084668D" w:rsidP="0084668D">
      <w:pPr>
        <w:pStyle w:val="NormalnyWeb"/>
        <w:spacing w:before="0" w:after="0" w:line="300" w:lineRule="auto"/>
        <w:ind w:firstLine="658"/>
        <w:jc w:val="both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lang w:val="be-BY"/>
        </w:rPr>
        <w:t>Autor/Autorzy wyraża/wyrażają zgodę na przetwarzanie przez Wydawnictwo danych osobowych wyłącznie w celach związanych z realizacją uprawnień wynikających z udzielonej licencji.                                                                                               .................................................</w:t>
      </w:r>
    </w:p>
    <w:p w:rsidR="0084668D" w:rsidRPr="001D1860" w:rsidRDefault="0084668D" w:rsidP="0084668D">
      <w:pPr>
        <w:pStyle w:val="NormalnyWeb"/>
        <w:spacing w:before="0" w:after="0" w:line="300" w:lineRule="auto"/>
        <w:ind w:firstLine="658"/>
        <w:jc w:val="right"/>
        <w:rPr>
          <w:rFonts w:ascii="Garamond" w:hAnsi="Garamond"/>
          <w:color w:val="0070C0"/>
          <w:lang w:val="be-BY"/>
        </w:rPr>
      </w:pPr>
      <w:r w:rsidRPr="001D1860">
        <w:rPr>
          <w:rFonts w:ascii="Garamond" w:hAnsi="Garamond"/>
          <w:color w:val="0070C0"/>
          <w:sz w:val="16"/>
          <w:szCs w:val="16"/>
          <w:lang w:val="be-BY"/>
        </w:rPr>
        <w:t>(własnoręczny podpis)</w:t>
      </w:r>
    </w:p>
    <w:p w:rsidR="00AF66BB" w:rsidRDefault="00AF66BB">
      <w:bookmarkStart w:id="0" w:name="_GoBack"/>
      <w:bookmarkEnd w:id="0"/>
    </w:p>
    <w:sectPr w:rsidR="00AF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2A" w:rsidRDefault="009B522A" w:rsidP="0084668D">
      <w:pPr>
        <w:spacing w:after="0" w:line="240" w:lineRule="auto"/>
      </w:pPr>
      <w:r>
        <w:separator/>
      </w:r>
    </w:p>
  </w:endnote>
  <w:endnote w:type="continuationSeparator" w:id="0">
    <w:p w:rsidR="009B522A" w:rsidRDefault="009B522A" w:rsidP="0084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2A" w:rsidRDefault="009B522A" w:rsidP="0084668D">
      <w:pPr>
        <w:spacing w:after="0" w:line="240" w:lineRule="auto"/>
      </w:pPr>
      <w:r>
        <w:separator/>
      </w:r>
    </w:p>
  </w:footnote>
  <w:footnote w:type="continuationSeparator" w:id="0">
    <w:p w:rsidR="009B522A" w:rsidRDefault="009B522A" w:rsidP="0084668D">
      <w:pPr>
        <w:spacing w:after="0" w:line="240" w:lineRule="auto"/>
      </w:pPr>
      <w:r>
        <w:continuationSeparator/>
      </w:r>
    </w:p>
  </w:footnote>
  <w:footnote w:id="1">
    <w:p w:rsidR="0084668D" w:rsidRPr="00EC2573" w:rsidRDefault="0084668D" w:rsidP="0084668D">
      <w:pPr>
        <w:pStyle w:val="Akapitzlist"/>
        <w:spacing w:after="0" w:line="240" w:lineRule="auto"/>
        <w:ind w:left="284" w:hanging="284"/>
        <w:rPr>
          <w:color w:val="0070C0"/>
        </w:rPr>
      </w:pPr>
      <w:r w:rsidRPr="00EC2573">
        <w:rPr>
          <w:rStyle w:val="Znakiprzypiswdolnych"/>
          <w:color w:val="0070C0"/>
        </w:rPr>
        <w:footnoteRef/>
      </w:r>
      <w:r w:rsidRPr="00EC2573">
        <w:rPr>
          <w:color w:val="0070C0"/>
        </w:rPr>
        <w:t> </w:t>
      </w:r>
      <w:r>
        <w:rPr>
          <w:color w:val="0070C0"/>
          <w:sz w:val="20"/>
          <w:szCs w:val="20"/>
          <w:lang w:val="be-BY"/>
        </w:rPr>
        <w:t>Напрыклад</w:t>
      </w:r>
      <w:r w:rsidRPr="00EC2573">
        <w:rPr>
          <w:color w:val="0070C0"/>
          <w:sz w:val="20"/>
          <w:szCs w:val="20"/>
        </w:rPr>
        <w:t>:</w:t>
      </w:r>
      <w:r w:rsidRPr="00EC2573">
        <w:rPr>
          <w:b/>
          <w:color w:val="0070C0"/>
          <w:sz w:val="20"/>
          <w:szCs w:val="20"/>
        </w:rPr>
        <w:t xml:space="preserve"> </w:t>
      </w:r>
      <w:r w:rsidRPr="00EC2573">
        <w:rPr>
          <w:b/>
          <w:bCs/>
          <w:color w:val="0070C0"/>
          <w:sz w:val="20"/>
          <w:szCs w:val="20"/>
        </w:rPr>
        <w:tab/>
      </w:r>
      <w:proofErr w:type="spellStart"/>
      <w:r w:rsidRPr="00EC2573">
        <w:rPr>
          <w:b/>
          <w:bCs/>
          <w:color w:val="0070C0"/>
          <w:sz w:val="20"/>
          <w:szCs w:val="20"/>
        </w:rPr>
        <w:t>Iрына</w:t>
      </w:r>
      <w:proofErr w:type="spellEnd"/>
      <w:r w:rsidRPr="00EC257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EC2573">
        <w:rPr>
          <w:b/>
          <w:bCs/>
          <w:color w:val="0070C0"/>
          <w:sz w:val="20"/>
          <w:szCs w:val="20"/>
        </w:rPr>
        <w:t>Бурдзялёва</w:t>
      </w:r>
      <w:proofErr w:type="spellEnd"/>
      <w:r w:rsidRPr="00EC2573">
        <w:rPr>
          <w:color w:val="0070C0"/>
          <w:sz w:val="20"/>
          <w:szCs w:val="20"/>
        </w:rPr>
        <w:t xml:space="preserve"> </w:t>
      </w:r>
      <w:r w:rsidRPr="00EC2573">
        <w:rPr>
          <w:bCs/>
          <w:color w:val="0070C0"/>
          <w:sz w:val="20"/>
          <w:szCs w:val="20"/>
        </w:rPr>
        <w:t>(</w:t>
      </w:r>
      <w:proofErr w:type="spellStart"/>
      <w:r w:rsidRPr="00EC2573">
        <w:rPr>
          <w:bCs/>
          <w:color w:val="0070C0"/>
          <w:sz w:val="20"/>
          <w:szCs w:val="20"/>
        </w:rPr>
        <w:t>Burdeljova</w:t>
      </w:r>
      <w:proofErr w:type="spellEnd"/>
      <w:r w:rsidRPr="00EC2573">
        <w:rPr>
          <w:bCs/>
          <w:color w:val="0070C0"/>
          <w:sz w:val="20"/>
          <w:szCs w:val="20"/>
        </w:rPr>
        <w:t xml:space="preserve"> </w:t>
      </w:r>
      <w:proofErr w:type="spellStart"/>
      <w:r w:rsidRPr="00EC2573">
        <w:rPr>
          <w:bCs/>
          <w:color w:val="0070C0"/>
          <w:sz w:val="20"/>
          <w:szCs w:val="20"/>
        </w:rPr>
        <w:t>Iryna</w:t>
      </w:r>
      <w:proofErr w:type="spellEnd"/>
      <w:r w:rsidRPr="00EC2573">
        <w:rPr>
          <w:bCs/>
          <w:color w:val="0070C0"/>
          <w:sz w:val="20"/>
          <w:szCs w:val="20"/>
        </w:rPr>
        <w:t>)</w:t>
      </w:r>
      <w:r w:rsidRPr="00EC2573">
        <w:rPr>
          <w:color w:val="0070C0"/>
          <w:sz w:val="20"/>
          <w:szCs w:val="20"/>
        </w:rPr>
        <w:t xml:space="preserve">, </w:t>
      </w:r>
      <w:r w:rsidRPr="00EC2573">
        <w:rPr>
          <w:color w:val="0070C0"/>
          <w:sz w:val="20"/>
          <w:szCs w:val="20"/>
          <w:lang w:val="be-BY"/>
        </w:rPr>
        <w:t>кандыдат філалагічных навук</w:t>
      </w:r>
      <w:r w:rsidRPr="00EC2573">
        <w:rPr>
          <w:color w:val="0070C0"/>
          <w:sz w:val="20"/>
          <w:szCs w:val="20"/>
        </w:rPr>
        <w:t xml:space="preserve">, </w:t>
      </w:r>
      <w:r w:rsidRPr="00EC2573">
        <w:rPr>
          <w:color w:val="0070C0"/>
          <w:sz w:val="20"/>
          <w:szCs w:val="20"/>
          <w:lang w:val="be-BY"/>
        </w:rPr>
        <w:t xml:space="preserve">Мінскі Дзяржаўны Лінгвістычны Універсітэт, кафедра беларускае мовы і літаратуры (дацэнт) </w:t>
      </w:r>
      <w:r w:rsidRPr="00EC2573">
        <w:rPr>
          <w:color w:val="0070C0"/>
          <w:sz w:val="20"/>
          <w:szCs w:val="20"/>
        </w:rPr>
        <w:t>[doktor nauk filologicznych, Miński Państwowy Uniwersytet Lingwistyczny, Katedra Języka i Literatury Białoruskiej (docent)].</w:t>
      </w:r>
    </w:p>
    <w:p w:rsidR="0084668D" w:rsidRPr="00EC2573" w:rsidRDefault="0084668D" w:rsidP="0084668D">
      <w:pPr>
        <w:pStyle w:val="Akapitzlist"/>
        <w:spacing w:after="0" w:line="240" w:lineRule="auto"/>
        <w:ind w:left="284" w:hanging="284"/>
        <w:rPr>
          <w:color w:val="0070C0"/>
        </w:rPr>
      </w:pPr>
      <w:r w:rsidRPr="00EC2573">
        <w:rPr>
          <w:b/>
          <w:color w:val="0070C0"/>
          <w:sz w:val="20"/>
          <w:szCs w:val="20"/>
        </w:rPr>
        <w:t xml:space="preserve">      Radosław Kaleta</w:t>
      </w:r>
      <w:r w:rsidRPr="00EC2573">
        <w:rPr>
          <w:color w:val="0070C0"/>
          <w:sz w:val="20"/>
          <w:szCs w:val="20"/>
        </w:rPr>
        <w:t>, doktor habilitowany nauk humanistycznych w zakresie językoznawstwa, Uniwersytet Warszawski, Wydział Lingwistyki Stosowanej, Katedra Białorutenistyki (kierownik).</w:t>
      </w:r>
    </w:p>
  </w:footnote>
  <w:footnote w:id="2">
    <w:p w:rsidR="0084668D" w:rsidRPr="00A943BB" w:rsidRDefault="0084668D" w:rsidP="0084668D">
      <w:pPr>
        <w:pStyle w:val="NormalnyWeb"/>
        <w:spacing w:before="240" w:beforeAutospacing="0" w:after="0"/>
        <w:ind w:left="284" w:hanging="284"/>
        <w:jc w:val="both"/>
        <w:rPr>
          <w:color w:val="0070C0"/>
          <w:lang w:val="be-BY"/>
        </w:rPr>
      </w:pPr>
      <w:r w:rsidRPr="00EC2573">
        <w:rPr>
          <w:rStyle w:val="Znakiprzypiswdolnych"/>
          <w:color w:val="0070C0"/>
        </w:rPr>
        <w:footnoteRef/>
      </w:r>
      <w:r w:rsidRPr="00EC2573">
        <w:rPr>
          <w:color w:val="0070C0"/>
        </w:rPr>
        <w:t> </w:t>
      </w:r>
      <w:r w:rsidRPr="00EC2573">
        <w:rPr>
          <w:color w:val="0070C0"/>
          <w:sz w:val="20"/>
          <w:szCs w:val="20"/>
          <w:vertAlign w:val="superscript"/>
        </w:rPr>
        <w:t>*</w:t>
      </w:r>
      <w:r>
        <w:rPr>
          <w:color w:val="0070C0"/>
          <w:sz w:val="20"/>
          <w:szCs w:val="20"/>
          <w:lang w:val="be-BY"/>
        </w:rPr>
        <w:t>Просім запоўненую</w:t>
      </w:r>
      <w:r w:rsidRPr="00EC2573">
        <w:rPr>
          <w:color w:val="0070C0"/>
          <w:sz w:val="20"/>
          <w:szCs w:val="20"/>
        </w:rPr>
        <w:t xml:space="preserve"> (</w:t>
      </w:r>
      <w:r>
        <w:rPr>
          <w:color w:val="0070C0"/>
          <w:sz w:val="20"/>
          <w:szCs w:val="20"/>
          <w:lang w:val="be-BY"/>
        </w:rPr>
        <w:t>друкам</w:t>
      </w:r>
      <w:r w:rsidRPr="00EC2573">
        <w:rPr>
          <w:color w:val="0070C0"/>
          <w:sz w:val="20"/>
          <w:szCs w:val="20"/>
        </w:rPr>
        <w:t xml:space="preserve">) i </w:t>
      </w:r>
      <w:r>
        <w:rPr>
          <w:b/>
          <w:i/>
          <w:iCs/>
          <w:color w:val="0070C0"/>
          <w:sz w:val="20"/>
          <w:szCs w:val="20"/>
          <w:lang w:val="be-BY"/>
        </w:rPr>
        <w:t>ўласнаручна</w:t>
      </w:r>
      <w:r w:rsidRPr="00EC2573">
        <w:rPr>
          <w:b/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  <w:lang w:val="be-BY"/>
        </w:rPr>
        <w:t>падпісаную</w:t>
      </w:r>
      <w:r w:rsidRPr="00EC257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  <w:lang w:val="be-BY"/>
        </w:rPr>
        <w:t>дэкларацыю</w:t>
      </w:r>
      <w:r w:rsidRPr="00EC257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  <w:lang w:val="be-BY"/>
        </w:rPr>
        <w:t>дасылаць на адрас</w:t>
      </w:r>
      <w:r w:rsidRPr="00EC257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  <w:lang w:val="be-BY"/>
        </w:rPr>
        <w:t>выдавецтва</w:t>
      </w:r>
      <w:r w:rsidRPr="00EC2573">
        <w:rPr>
          <w:color w:val="0070C0"/>
          <w:sz w:val="20"/>
          <w:szCs w:val="20"/>
        </w:rPr>
        <w:t xml:space="preserve"> (Katedra Białorutenistyki UW, PL 02-678 Warszawa, ul. Szturmowa 4). </w:t>
      </w:r>
      <w:r>
        <w:rPr>
          <w:color w:val="0070C0"/>
          <w:sz w:val="20"/>
          <w:szCs w:val="20"/>
          <w:lang w:val="be-BY"/>
        </w:rPr>
        <w:t xml:space="preserve"> Падпісаную дэкларацыю можна таксама адсканаваць і даслаць на электронную пошту арганізатараў канферэнцыі. Файл трэба назваць наступным чынам</w:t>
      </w:r>
      <w:r w:rsidRPr="00A943BB">
        <w:rPr>
          <w:color w:val="0070C0"/>
          <w:sz w:val="20"/>
          <w:szCs w:val="20"/>
          <w:lang w:val="be-BY"/>
        </w:rPr>
        <w:t xml:space="preserve">: </w:t>
      </w:r>
      <w:r>
        <w:rPr>
          <w:b/>
          <w:i/>
          <w:iCs/>
          <w:color w:val="0070C0"/>
          <w:sz w:val="20"/>
          <w:szCs w:val="20"/>
          <w:lang w:val="be-BY"/>
        </w:rPr>
        <w:t>прозвішча</w:t>
      </w:r>
      <w:r w:rsidRPr="00A943BB">
        <w:rPr>
          <w:b/>
          <w:i/>
          <w:iCs/>
          <w:color w:val="0070C0"/>
          <w:sz w:val="20"/>
          <w:szCs w:val="20"/>
          <w:lang w:val="be-BY"/>
        </w:rPr>
        <w:t>_</w:t>
      </w:r>
      <w:r w:rsidRPr="00EC2573">
        <w:rPr>
          <w:b/>
          <w:i/>
          <w:iCs/>
          <w:color w:val="0070C0"/>
          <w:sz w:val="20"/>
          <w:szCs w:val="20"/>
        </w:rPr>
        <w:t>o</w:t>
      </w:r>
      <w:r w:rsidRPr="00A943BB">
        <w:rPr>
          <w:b/>
          <w:i/>
          <w:iCs/>
          <w:color w:val="0070C0"/>
          <w:sz w:val="20"/>
          <w:szCs w:val="20"/>
          <w:lang w:val="be-BY"/>
        </w:rPr>
        <w:t>ś</w:t>
      </w:r>
      <w:proofErr w:type="spellStart"/>
      <w:r w:rsidRPr="00EC2573">
        <w:rPr>
          <w:b/>
          <w:i/>
          <w:iCs/>
          <w:color w:val="0070C0"/>
          <w:sz w:val="20"/>
          <w:szCs w:val="20"/>
        </w:rPr>
        <w:t>wiadczenie</w:t>
      </w:r>
      <w:proofErr w:type="spellEnd"/>
      <w:r w:rsidRPr="00A943BB">
        <w:rPr>
          <w:color w:val="0070C0"/>
          <w:sz w:val="20"/>
          <w:szCs w:val="20"/>
          <w:lang w:val="be-BY"/>
        </w:rPr>
        <w:t xml:space="preserve">. </w:t>
      </w:r>
      <w:r>
        <w:rPr>
          <w:color w:val="0070C0"/>
          <w:sz w:val="20"/>
          <w:szCs w:val="20"/>
          <w:lang w:val="be-BY"/>
        </w:rPr>
        <w:t xml:space="preserve"> Артыкулы без дэкларацыі не будуць апублікаваныя.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925"/>
    <w:multiLevelType w:val="hybridMultilevel"/>
    <w:tmpl w:val="453C6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46217"/>
    <w:multiLevelType w:val="hybridMultilevel"/>
    <w:tmpl w:val="1CC2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D38"/>
    <w:multiLevelType w:val="hybridMultilevel"/>
    <w:tmpl w:val="0974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2F76"/>
    <w:multiLevelType w:val="multilevel"/>
    <w:tmpl w:val="EA9C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C"/>
    <w:rsid w:val="0084668D"/>
    <w:rsid w:val="009B522A"/>
    <w:rsid w:val="00AF66BB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9E2E-099F-4998-863C-F23C0547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6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68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84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4668D"/>
    <w:pPr>
      <w:suppressAutoHyphens/>
      <w:ind w:left="720"/>
      <w:jc w:val="both"/>
    </w:pPr>
    <w:rPr>
      <w:rFonts w:ascii="Times New Roman" w:hAnsi="Times New Roman"/>
      <w:sz w:val="24"/>
      <w:lang w:eastAsia="zh-CN"/>
    </w:rPr>
  </w:style>
  <w:style w:type="character" w:customStyle="1" w:styleId="Znakiprzypiswdolnych">
    <w:name w:val="Znaki przypisów dolnych"/>
    <w:rsid w:val="00846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2023-12-12T21:14:00Z</dcterms:created>
  <dcterms:modified xsi:type="dcterms:W3CDTF">2023-12-12T21:14:00Z</dcterms:modified>
</cp:coreProperties>
</file>