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F7B">
      <w:pPr>
        <w:rPr>
          <w:rFonts w:ascii="Book Antiqua" w:hAnsi="Book Antiqua"/>
        </w:rPr>
      </w:pPr>
      <w:bookmarkStart w:id="0" w:name="_GoBack"/>
      <w:bookmarkEnd w:id="0"/>
    </w:p>
    <w:p w:rsidR="00000000" w:rsidRDefault="00D15F7B">
      <w:pPr>
        <w:rPr>
          <w:rFonts w:ascii="Book Antiqua" w:hAnsi="Book Antiqua"/>
        </w:rPr>
      </w:pPr>
    </w:p>
    <w:p w:rsidR="00000000" w:rsidRDefault="00D15F7B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Uniwersytet Warszawski</w:t>
      </w:r>
    </w:p>
    <w:p w:rsidR="00000000" w:rsidRDefault="00D15F7B">
      <w:pPr>
        <w:pStyle w:val="1"/>
      </w:pPr>
      <w:r>
        <w:t>Wydział Lingwistyki Stosowanej</w:t>
      </w:r>
    </w:p>
    <w:p w:rsidR="00000000" w:rsidRDefault="00D15F7B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Katedra Białorutenistyki</w:t>
      </w:r>
    </w:p>
    <w:p w:rsidR="00000000" w:rsidRDefault="00D15F7B">
      <w:pPr>
        <w:jc w:val="center"/>
        <w:rPr>
          <w:rFonts w:ascii="Book Antiqua" w:hAnsi="Book Antiqua"/>
          <w:sz w:val="32"/>
        </w:rPr>
      </w:pPr>
    </w:p>
    <w:p w:rsidR="00000000" w:rsidRDefault="00D15F7B">
      <w:pPr>
        <w:jc w:val="center"/>
        <w:rPr>
          <w:rFonts w:ascii="Book Antiqua" w:hAnsi="Book Antiqua"/>
          <w:sz w:val="32"/>
        </w:rPr>
      </w:pPr>
    </w:p>
    <w:p w:rsidR="00000000" w:rsidRDefault="00D15F7B">
      <w:pPr>
        <w:jc w:val="center"/>
        <w:rPr>
          <w:rFonts w:ascii="Book Antiqua" w:hAnsi="Book Antiqua"/>
          <w:sz w:val="32"/>
        </w:rPr>
      </w:pPr>
    </w:p>
    <w:p w:rsidR="00000000" w:rsidRDefault="00D15F7B">
      <w:pPr>
        <w:jc w:val="center"/>
        <w:rPr>
          <w:rFonts w:ascii="Book Antiqua" w:hAnsi="Book Antiqua"/>
        </w:rPr>
      </w:pPr>
    </w:p>
    <w:p w:rsidR="00000000" w:rsidRDefault="00D15F7B">
      <w:pPr>
        <w:pStyle w:val="a8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Europa Wschodnia w dyskursie naukowym</w:t>
      </w:r>
    </w:p>
    <w:p w:rsidR="00000000" w:rsidRDefault="00D15F7B">
      <w:pPr>
        <w:pStyle w:val="3"/>
      </w:pPr>
      <w:r>
        <w:t>Warszawa 10.05.2018r</w:t>
      </w:r>
    </w:p>
    <w:p w:rsidR="00000000" w:rsidRDefault="00D15F7B">
      <w:pPr>
        <w:jc w:val="center"/>
        <w:rPr>
          <w:rFonts w:ascii="Book Antiqua" w:hAnsi="Book Antiqua"/>
        </w:rPr>
      </w:pPr>
    </w:p>
    <w:p w:rsidR="00000000" w:rsidRDefault="00D15F7B">
      <w:pPr>
        <w:jc w:val="center"/>
        <w:rPr>
          <w:rFonts w:ascii="Book Antiqua" w:hAnsi="Book Antiqua"/>
        </w:rPr>
      </w:pPr>
    </w:p>
    <w:p w:rsidR="00000000" w:rsidRDefault="00D15F7B">
      <w:pPr>
        <w:jc w:val="center"/>
        <w:rPr>
          <w:rFonts w:ascii="Book Antiqua" w:hAnsi="Book Antiqua"/>
        </w:rPr>
      </w:pPr>
    </w:p>
    <w:p w:rsidR="00000000" w:rsidRDefault="00D15F7B">
      <w:pPr>
        <w:pStyle w:val="2"/>
        <w:rPr>
          <w:b/>
          <w:bCs/>
        </w:rPr>
      </w:pPr>
      <w:r>
        <w:rPr>
          <w:b/>
          <w:bCs/>
        </w:rPr>
        <w:t>Program konferencji</w:t>
      </w:r>
    </w:p>
    <w:p w:rsidR="00000000" w:rsidRDefault="00D15F7B">
      <w:pPr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9.00-10.15 rejestracja uczestników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10.30 Uroczyste otwarcie konferencji </w:t>
      </w:r>
    </w:p>
    <w:p w:rsidR="00000000" w:rsidRDefault="00D15F7B">
      <w:pPr>
        <w:pStyle w:val="a7"/>
        <w:ind w:firstLine="425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Wystąpienie Wła</w:t>
      </w:r>
      <w:r>
        <w:rPr>
          <w:rFonts w:ascii="Book Antiqua" w:hAnsi="Book Antiqua"/>
          <w:b/>
          <w:bCs/>
          <w:sz w:val="28"/>
        </w:rPr>
        <w:t xml:space="preserve">dz Dziekańskich </w:t>
      </w:r>
    </w:p>
    <w:p w:rsidR="00000000" w:rsidRDefault="00D15F7B">
      <w:pPr>
        <w:pStyle w:val="a7"/>
        <w:ind w:firstLine="425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Powitanie Uczestników </w:t>
      </w:r>
    </w:p>
    <w:p w:rsidR="00000000" w:rsidRDefault="00D15F7B">
      <w:pPr>
        <w:jc w:val="both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10.45-12.30 Obrady plenarne</w:t>
      </w:r>
    </w:p>
    <w:p w:rsidR="00000000" w:rsidRDefault="00D15F7B">
      <w:pPr>
        <w:pStyle w:val="a6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(sala 306)</w:t>
      </w:r>
    </w:p>
    <w:p w:rsidR="00000000" w:rsidRDefault="00D15F7B">
      <w:pPr>
        <w:pStyle w:val="a6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prowadzenie Katarzyna Drozd i Jadwiga Gracla</w:t>
      </w:r>
    </w:p>
    <w:p w:rsidR="00000000" w:rsidRDefault="00D15F7B">
      <w:pPr>
        <w:pStyle w:val="a6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</w:rPr>
        <w:t xml:space="preserve">Lucjan Suchanek (Uniwersytet Jagielloński): </w:t>
      </w:r>
      <w:r>
        <w:rPr>
          <w:rFonts w:ascii="Book Antiqua" w:hAnsi="Book Antiqua"/>
          <w:b/>
          <w:smallCaps/>
        </w:rPr>
        <w:t>Europa Wschodnia, Europa Środkowa, Mitteleuropa i Słowianie</w:t>
      </w:r>
    </w:p>
    <w:p w:rsidR="00000000" w:rsidRDefault="00D15F7B">
      <w:pPr>
        <w:pStyle w:val="a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Joanna Mianowska (Uniwersyt</w:t>
      </w:r>
      <w:r>
        <w:rPr>
          <w:rFonts w:ascii="Book Antiqua" w:hAnsi="Book Antiqua"/>
          <w:b/>
        </w:rPr>
        <w:t xml:space="preserve">et Kazimierza Wielkiego): </w:t>
      </w:r>
      <w:r>
        <w:rPr>
          <w:rFonts w:ascii="Book Antiqua" w:hAnsi="Book Antiqua"/>
          <w:b/>
          <w:sz w:val="20"/>
          <w:lang w:val="ru-RU"/>
        </w:rPr>
        <w:t>КАК ВЫБИРАЛИ СВОБОДУ «РУССКИЙ ПАРИЖАНИН» ВИКТОР НЕКРАСОВ, ОТЩЕПЕНЕЦ ВИКТОР КРАВЧЕНКО и НЕВЫЕЗДНОЙ ВАДИМ СИДУР»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  <w:b/>
        </w:rPr>
        <w:t xml:space="preserve">Nina Barszczewska (Uniwersytet Warszawski): </w:t>
      </w:r>
      <w:r>
        <w:rPr>
          <w:b/>
          <w:bCs/>
          <w:smallCaps/>
        </w:rPr>
        <w:t>Bałtosłowiańska geneza języka białoruskiego</w:t>
      </w:r>
    </w:p>
    <w:p w:rsidR="00000000" w:rsidRDefault="00D15F7B">
      <w:pPr>
        <w:pStyle w:val="a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Witold Kołbuk (Katolicki Uniwer</w:t>
      </w:r>
      <w:r>
        <w:rPr>
          <w:rFonts w:ascii="Book Antiqua" w:hAnsi="Book Antiqua"/>
          <w:b/>
        </w:rPr>
        <w:t xml:space="preserve">sytet Lubelski Jana Pawła II): </w:t>
      </w:r>
      <w:r>
        <w:rPr>
          <w:rFonts w:ascii="Book Antiqua" w:hAnsi="Book Antiqua"/>
          <w:b/>
          <w:smallCaps/>
        </w:rPr>
        <w:t>Kondycja unii cerkiewnej na wschodniej Białorusi według wizytacji z 1790 roku</w:t>
      </w:r>
    </w:p>
    <w:p w:rsidR="00000000" w:rsidRDefault="00D15F7B">
      <w:pPr>
        <w:rPr>
          <w:rFonts w:ascii="Book Antiqua" w:hAnsi="Book Antiqua"/>
          <w:b/>
          <w:bCs/>
          <w:smallCaps/>
          <w:color w:val="000000"/>
        </w:rPr>
      </w:pP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12.30-14.00 przerwa na kawę i obiad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>Organizatorzy Konferencji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dr Katarzyna Drozd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dr Jadwiga Gracla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Komitet Naukowy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lang w:val="de-DE"/>
        </w:rPr>
        <w:t>Prof. zw. dr ha</w:t>
      </w:r>
      <w:r>
        <w:rPr>
          <w:rFonts w:ascii="Book Antiqua" w:hAnsi="Book Antiqua"/>
          <w:sz w:val="28"/>
          <w:lang w:val="de-DE"/>
        </w:rPr>
        <w:t xml:space="preserve">b. </w:t>
      </w:r>
      <w:r>
        <w:rPr>
          <w:rFonts w:ascii="Book Antiqua" w:hAnsi="Book Antiqua"/>
          <w:sz w:val="28"/>
        </w:rPr>
        <w:t>Mikałaj Chaustowicz (Katedra Białorutenistyki, UW)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lang w:val="de-DE"/>
        </w:rPr>
        <w:t xml:space="preserve">Prof. dr hab. </w:t>
      </w:r>
      <w:r>
        <w:rPr>
          <w:rFonts w:ascii="Book Antiqua" w:hAnsi="Book Antiqua"/>
          <w:sz w:val="28"/>
        </w:rPr>
        <w:t>Katarzyna Duda (Instytut Rosji i Europy Wschodniej, UJ)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lang w:val="de-DE"/>
        </w:rPr>
        <w:t xml:space="preserve">Prof. zw. dr hab. </w:t>
      </w:r>
      <w:r>
        <w:rPr>
          <w:rFonts w:ascii="Book Antiqua" w:hAnsi="Book Antiqua"/>
          <w:sz w:val="28"/>
        </w:rPr>
        <w:t>Halina Mazurek (Instytut Filologii Wschodniosłowiańskiej, UŚ, profesor emeritus)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lang w:val="de-DE"/>
        </w:rPr>
        <w:t xml:space="preserve">Prof. zw. dr hab. </w:t>
      </w:r>
      <w:r>
        <w:rPr>
          <w:rFonts w:ascii="Book Antiqua" w:hAnsi="Book Antiqua"/>
          <w:sz w:val="28"/>
        </w:rPr>
        <w:t>Joanna Mianowsk</w:t>
      </w:r>
      <w:r>
        <w:rPr>
          <w:rFonts w:ascii="Book Antiqua" w:hAnsi="Book Antiqua"/>
          <w:sz w:val="28"/>
        </w:rPr>
        <w:t>a (Instytut Neofilologii i Lingwistyki Stosowanej, UKW, profesor emeritus)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lang w:val="de-DE"/>
        </w:rPr>
        <w:t xml:space="preserve">Prof. zw. dr hab. </w:t>
      </w:r>
      <w:r>
        <w:rPr>
          <w:rFonts w:ascii="Book Antiqua" w:hAnsi="Book Antiqua"/>
          <w:sz w:val="28"/>
        </w:rPr>
        <w:t>Lucjan Suchanek (Instytut Rosji i Europy Wschodniej, UJ, profesor emeritus)</w:t>
      </w:r>
    </w:p>
    <w:p w:rsidR="00000000" w:rsidRDefault="00D15F7B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dr hab. Prof. UW Nina Barszczewska (Katedra Białorutenistyki, UW)</w:t>
      </w:r>
    </w:p>
    <w:p w:rsidR="00000000" w:rsidRDefault="00D15F7B">
      <w:pPr>
        <w:pStyle w:val="a6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dr hab. Prof. KUL Bea</w:t>
      </w:r>
      <w:r>
        <w:rPr>
          <w:rFonts w:ascii="Book Antiqua" w:hAnsi="Book Antiqua"/>
          <w:sz w:val="28"/>
        </w:rPr>
        <w:t>ta Siwek (Instytut Filologii Słowiańskiej, KUL)</w:t>
      </w: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</w:p>
    <w:p w:rsidR="00000000" w:rsidRDefault="00D15F7B">
      <w:pPr>
        <w:pStyle w:val="a6"/>
        <w:rPr>
          <w:rFonts w:ascii="Book Antiqua" w:hAnsi="Book Antiqua"/>
          <w:b/>
          <w:bCs/>
          <w:sz w:val="28"/>
        </w:rPr>
      </w:pP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14.00-18.00 Obrady w sekcjach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Sekcja I (sala 304)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14.00-15.45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prowadzenie: Joanna Mianowska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</w:rPr>
        <w:t xml:space="preserve">Katarzyna Anna Duda (Uniwersytet Jagielloński): </w:t>
      </w:r>
      <w:r>
        <w:rPr>
          <w:rFonts w:ascii="Book Antiqua" w:hAnsi="Book Antiqua"/>
          <w:b/>
          <w:bCs/>
          <w:smallCaps/>
        </w:rPr>
        <w:t>Stacja docelowa – Ameryka. Emigracja z byłego ZSRR</w:t>
      </w:r>
      <w:r>
        <w:rPr>
          <w:rFonts w:ascii="Book Antiqua" w:hAnsi="Book Antiqua"/>
          <w:b/>
          <w:bCs/>
          <w:smallCaps/>
        </w:rPr>
        <w:t xml:space="preserve"> – wybór czy przymus?</w:t>
      </w:r>
    </w:p>
    <w:p w:rsidR="00000000" w:rsidRDefault="00D15F7B">
      <w:pPr>
        <w:pStyle w:val="a3"/>
        <w:spacing w:before="0" w:beforeAutospacing="0" w:after="160" w:afterAutospacing="0"/>
        <w:rPr>
          <w:rFonts w:ascii="Book Antiqua" w:hAnsi="Book Antiqua"/>
          <w:smallCaps/>
        </w:rPr>
      </w:pPr>
      <w:r>
        <w:rPr>
          <w:rFonts w:ascii="Book Antiqua" w:hAnsi="Book Antiqua"/>
        </w:rPr>
        <w:t xml:space="preserve">Urszula Cierniak (Akademia im. Jana Długosza w Częstochowie): </w:t>
      </w:r>
      <w:r>
        <w:rPr>
          <w:rFonts w:ascii="Book Antiqua" w:hAnsi="Book Antiqua"/>
          <w:b/>
          <w:bCs/>
          <w:smallCaps/>
        </w:rPr>
        <w:t>Rosyjska emigracja we wspomnieniach Nadieżdy Teffi</w:t>
      </w:r>
    </w:p>
    <w:p w:rsidR="00000000" w:rsidRDefault="00D15F7B">
      <w:pPr>
        <w:pStyle w:val="a6"/>
        <w:rPr>
          <w:rFonts w:ascii="Book Antiqua" w:hAnsi="Book Antiqua"/>
          <w:b/>
          <w:bCs/>
          <w:i/>
          <w:iCs/>
          <w:smallCaps/>
        </w:rPr>
      </w:pPr>
      <w:r>
        <w:rPr>
          <w:rFonts w:ascii="Book Antiqua" w:hAnsi="Book Antiqua"/>
        </w:rPr>
        <w:t xml:space="preserve">Patryk Witczak (Uniwerytet Kazimierza Wielkiego): </w:t>
      </w:r>
      <w:r>
        <w:rPr>
          <w:rFonts w:ascii="Book Antiqua" w:hAnsi="Book Antiqua"/>
          <w:b/>
          <w:bCs/>
          <w:smallCaps/>
        </w:rPr>
        <w:t>Wątki religijne w prozie Nikołaja Roszczyna w kontekście tradycji neore</w:t>
      </w:r>
      <w:r>
        <w:rPr>
          <w:rFonts w:ascii="Book Antiqua" w:hAnsi="Book Antiqua"/>
          <w:b/>
          <w:bCs/>
          <w:smallCaps/>
        </w:rPr>
        <w:t xml:space="preserve">alizmu (na materiale zbioru opowiadań </w:t>
      </w:r>
      <w:r>
        <w:rPr>
          <w:rFonts w:ascii="Book Antiqua" w:hAnsi="Book Antiqua"/>
          <w:b/>
          <w:bCs/>
          <w:i/>
          <w:iCs/>
          <w:smallCaps/>
        </w:rPr>
        <w:t>Wysokie słońce)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  <w:color w:val="000000"/>
        </w:rPr>
        <w:t>Jadwiga Gracla (Uniwersytet Warszawski):</w:t>
      </w:r>
      <w:r>
        <w:rPr>
          <w:rFonts w:ascii="Book Antiqua" w:hAnsi="Book Antiqua"/>
          <w:b/>
          <w:bCs/>
          <w:smallCaps/>
          <w:color w:val="000000"/>
        </w:rPr>
        <w:t xml:space="preserve"> </w:t>
      </w:r>
      <w:r>
        <w:rPr>
          <w:rFonts w:ascii="Book Antiqua" w:hAnsi="Book Antiqua"/>
          <w:b/>
          <w:bCs/>
          <w:smallCaps/>
        </w:rPr>
        <w:t>Gra z formą, tradycją i przeszłością – Michaiła Kuzmina Przechadzki Julia.</w:t>
      </w:r>
    </w:p>
    <w:p w:rsidR="00000000" w:rsidRDefault="00D15F7B">
      <w:pPr>
        <w:pStyle w:val="a6"/>
        <w:rPr>
          <w:rFonts w:ascii="Book Antiqua" w:hAnsi="Book Antiqua"/>
        </w:rPr>
      </w:pPr>
      <w:r>
        <w:rPr>
          <w:rFonts w:ascii="Book Antiqua" w:hAnsi="Book Antiqua"/>
        </w:rPr>
        <w:t xml:space="preserve">Nel Bielniak (Uniwersytet Zielonogórski): </w:t>
      </w:r>
      <w:r>
        <w:rPr>
          <w:rFonts w:ascii="Book Antiqua" w:hAnsi="Book Antiqua"/>
          <w:b/>
          <w:bCs/>
          <w:smallCaps/>
        </w:rPr>
        <w:t>Hiszpańskie inspiracje w emigracyjnych opowi</w:t>
      </w:r>
      <w:r>
        <w:rPr>
          <w:rFonts w:ascii="Book Antiqua" w:hAnsi="Book Antiqua"/>
          <w:b/>
          <w:bCs/>
          <w:smallCaps/>
        </w:rPr>
        <w:t>adaniach Iwana Bunina i Nadieżdy Teffi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4"/>
      </w:pPr>
      <w:r>
        <w:t>Sekcja II (sala 306)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14.00-15.45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prowadzenie Lucjan Suchanek</w:t>
      </w:r>
    </w:p>
    <w:p w:rsidR="00000000" w:rsidRDefault="00D15F7B">
      <w:pPr>
        <w:rPr>
          <w:rFonts w:ascii="Book Antiqua" w:hAnsi="Book Antiqua"/>
          <w:b/>
          <w:bCs/>
          <w:i/>
          <w:iCs/>
          <w:smallCaps/>
        </w:rPr>
      </w:pPr>
      <w:r>
        <w:rPr>
          <w:rFonts w:ascii="Book Antiqua" w:hAnsi="Book Antiqua"/>
        </w:rPr>
        <w:t>Katarzyna Drozd (Uniwersytet Warszawski):</w:t>
      </w:r>
      <w:r>
        <w:rPr>
          <w:rFonts w:ascii="Book Antiqua" w:hAnsi="Book Antiqua"/>
          <w:b/>
          <w:bCs/>
          <w:smallCaps/>
        </w:rPr>
        <w:t xml:space="preserve">Przestrzeń w utworze Wiktora Marcinowicza </w:t>
      </w:r>
      <w:r>
        <w:rPr>
          <w:rFonts w:ascii="Book Antiqua" w:hAnsi="Book Antiqua"/>
          <w:b/>
          <w:bCs/>
          <w:i/>
          <w:iCs/>
          <w:smallCaps/>
        </w:rPr>
        <w:t>Mowa</w:t>
      </w:r>
    </w:p>
    <w:p w:rsidR="00000000" w:rsidRDefault="00D15F7B">
      <w:pPr>
        <w:rPr>
          <w:rFonts w:ascii="Book Antiqua" w:hAnsi="Book Antiqua"/>
        </w:rPr>
      </w:pP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</w:rPr>
        <w:t xml:space="preserve">Lilianna Kalita (Uniwersytet Gdański): </w:t>
      </w:r>
      <w:r>
        <w:rPr>
          <w:rFonts w:ascii="Book Antiqua" w:hAnsi="Book Antiqua"/>
          <w:b/>
          <w:bCs/>
          <w:smallCaps/>
        </w:rPr>
        <w:t>Obraz wydarzeń Marca’68 w G</w:t>
      </w:r>
      <w:r>
        <w:rPr>
          <w:rFonts w:ascii="Book Antiqua" w:hAnsi="Book Antiqua"/>
          <w:b/>
          <w:bCs/>
          <w:smallCaps/>
        </w:rPr>
        <w:t>dańsku w dyskursie publicystycznym</w:t>
      </w:r>
    </w:p>
    <w:p w:rsidR="00000000" w:rsidRDefault="00D15F7B">
      <w:pPr>
        <w:pStyle w:val="a3"/>
        <w:spacing w:before="0" w:beforeAutospacing="0" w:after="200" w:afterAutospacing="0"/>
        <w:jc w:val="both"/>
        <w:rPr>
          <w:rFonts w:ascii="Book Antiqua" w:hAnsi="Book Antiqua"/>
          <w:smallCaps/>
        </w:rPr>
      </w:pPr>
      <w:r>
        <w:rPr>
          <w:rFonts w:ascii="Book Antiqua" w:hAnsi="Book Antiqua"/>
          <w:color w:val="000000"/>
        </w:rPr>
        <w:t xml:space="preserve">Ewa Pańkowska (Uniwersytet w Białymstoku): </w:t>
      </w:r>
      <w:r>
        <w:rPr>
          <w:rFonts w:ascii="Book Antiqua" w:hAnsi="Book Antiqua" w:cs="Times New Roman"/>
          <w:b/>
          <w:bCs/>
          <w:smallCaps/>
          <w:color w:val="000000"/>
          <w:szCs w:val="28"/>
        </w:rPr>
        <w:t>«Тёмные» стороны жизни/человеческой натуры в изображении Михаила Елизарова (особенности прозы писателя на материале избранных произведений)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</w:rPr>
        <w:t>Grzegorz Czerwiński (Uniwersytet w Bia</w:t>
      </w:r>
      <w:r>
        <w:rPr>
          <w:rFonts w:ascii="Book Antiqua" w:hAnsi="Book Antiqua"/>
        </w:rPr>
        <w:t xml:space="preserve">łymstoku): </w:t>
      </w:r>
      <w:r>
        <w:rPr>
          <w:rFonts w:ascii="Book Antiqua" w:hAnsi="Book Antiqua"/>
          <w:b/>
          <w:bCs/>
          <w:smallCaps/>
        </w:rPr>
        <w:t>Między reportażem, byliną a powieścią awanturniczą. Strategie narracyjne w „Rojzmanie” Walerija Paniuszkina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  <w:color w:val="000000"/>
        </w:rPr>
        <w:t xml:space="preserve">Mikałaj Chaustowicz (Uniwersytet Warszawski): </w:t>
      </w:r>
      <w:r>
        <w:rPr>
          <w:b/>
          <w:bCs/>
          <w:i/>
          <w:iCs/>
          <w:smallCaps/>
        </w:rPr>
        <w:t>Рѣчь</w:t>
      </w:r>
      <w:r>
        <w:rPr>
          <w:rFonts w:ascii="Book Antiqua" w:hAnsi="Book Antiqua"/>
          <w:b/>
          <w:bCs/>
          <w:i/>
          <w:iCs/>
          <w:smallCaps/>
        </w:rPr>
        <w:t xml:space="preserve"> старовойта</w:t>
      </w:r>
      <w:r>
        <w:rPr>
          <w:rFonts w:ascii="Book Antiqua" w:hAnsi="Book Antiqua"/>
          <w:b/>
          <w:bCs/>
          <w:smallCaps/>
        </w:rPr>
        <w:t>: праблемы атрыбуцыі і інтэрпрэтацыі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15.45-16.00 przerwa na kawę</w:t>
      </w:r>
    </w:p>
    <w:p w:rsidR="00000000" w:rsidRDefault="00D15F7B">
      <w:pPr>
        <w:pStyle w:val="a6"/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(sala 312)</w:t>
      </w:r>
    </w:p>
    <w:p w:rsidR="00000000" w:rsidRDefault="00D15F7B">
      <w:pPr>
        <w:pStyle w:val="5"/>
        <w:rPr>
          <w:b/>
          <w:bCs/>
        </w:rPr>
      </w:pPr>
    </w:p>
    <w:p w:rsidR="00000000" w:rsidRDefault="00D15F7B">
      <w:pPr>
        <w:pStyle w:val="5"/>
        <w:rPr>
          <w:b/>
          <w:bCs/>
        </w:rPr>
      </w:pPr>
    </w:p>
    <w:p w:rsidR="00000000" w:rsidRDefault="00D15F7B">
      <w:pPr>
        <w:pStyle w:val="5"/>
        <w:rPr>
          <w:b/>
          <w:bCs/>
        </w:rPr>
      </w:pPr>
    </w:p>
    <w:p w:rsidR="00000000" w:rsidRDefault="00D15F7B">
      <w:pPr>
        <w:pStyle w:val="5"/>
        <w:rPr>
          <w:b/>
          <w:bCs/>
        </w:rPr>
      </w:pPr>
      <w:r>
        <w:rPr>
          <w:b/>
          <w:bCs/>
        </w:rPr>
        <w:t>Sekcja I (sala 306)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16.00-17.45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prowadzenie: Nina Barszczewska</w:t>
      </w:r>
    </w:p>
    <w:p w:rsidR="00000000" w:rsidRDefault="00D15F7B">
      <w:pPr>
        <w:rPr>
          <w:rFonts w:ascii="Book Antiqua" w:hAnsi="Book Antiqua"/>
          <w:color w:val="000000"/>
          <w:sz w:val="28"/>
        </w:rPr>
      </w:pPr>
    </w:p>
    <w:p w:rsidR="00000000" w:rsidRDefault="00D15F7B">
      <w:pPr>
        <w:pStyle w:val="a3"/>
        <w:spacing w:before="0" w:beforeAutospacing="0" w:after="200" w:afterAutospacing="0"/>
        <w:rPr>
          <w:rFonts w:ascii="Book Antiqua" w:hAnsi="Book Antiqua"/>
          <w:b/>
          <w:bCs/>
        </w:rPr>
      </w:pPr>
      <w:r>
        <w:rPr>
          <w:rFonts w:ascii="Book Antiqua" w:hAnsi="Book Antiqua"/>
          <w:color w:val="000000"/>
        </w:rPr>
        <w:t xml:space="preserve">Agnieszka Goral (Uniwersytet Mari Curie-Skłodowskiej): </w:t>
      </w:r>
      <w:r>
        <w:rPr>
          <w:rFonts w:ascii="Book Antiqua" w:hAnsi="Book Antiqua" w:cs="Times New Roman"/>
          <w:b/>
          <w:bCs/>
          <w:smallCaps/>
          <w:color w:val="000000"/>
          <w:sz w:val="22"/>
        </w:rPr>
        <w:t>SYNONIMIA SŁOWOTÓRCZA RZECZOWNIKA W JĘZYKU BIAŁORUSKIM</w:t>
      </w:r>
    </w:p>
    <w:p w:rsidR="00000000" w:rsidRDefault="00D15F7B">
      <w:pPr>
        <w:pStyle w:val="a6"/>
        <w:rPr>
          <w:rStyle w:val="gwpe1573eb2size"/>
          <w:rFonts w:ascii="Book Antiqua" w:hAnsi="Book Antiqua"/>
          <w:b/>
          <w:bCs/>
          <w:smallCaps/>
          <w:color w:val="2D2D2D"/>
          <w:szCs w:val="17"/>
          <w:shd w:val="clear" w:color="auto" w:fill="FFFFFF"/>
        </w:rPr>
      </w:pPr>
      <w:r>
        <w:rPr>
          <w:rFonts w:ascii="Book Antiqua" w:hAnsi="Book Antiqua"/>
          <w:color w:val="000000"/>
        </w:rPr>
        <w:t>Małgorzata Łuczyk (Uniwersytet Zielonogórski):</w:t>
      </w:r>
      <w:r>
        <w:rPr>
          <w:color w:val="000000"/>
        </w:rPr>
        <w:t xml:space="preserve"> </w:t>
      </w:r>
      <w:r>
        <w:rPr>
          <w:rStyle w:val="gwpe1573eb2size"/>
          <w:rFonts w:ascii="Book Antiqua" w:hAnsi="Book Antiqua"/>
          <w:b/>
          <w:bCs/>
          <w:smallCaps/>
          <w:color w:val="2D2D2D"/>
          <w:szCs w:val="17"/>
          <w:shd w:val="clear" w:color="auto" w:fill="FFFFFF"/>
        </w:rPr>
        <w:t xml:space="preserve">Аксиология категории вкуса (на </w:t>
      </w:r>
      <w:r>
        <w:rPr>
          <w:rStyle w:val="gwpe1573eb2size"/>
          <w:rFonts w:ascii="Book Antiqua" w:hAnsi="Book Antiqua"/>
          <w:b/>
          <w:bCs/>
          <w:smallCaps/>
          <w:color w:val="2D2D2D"/>
          <w:szCs w:val="17"/>
          <w:shd w:val="clear" w:color="auto" w:fill="FFFFFF"/>
        </w:rPr>
        <w:t>материале русского и польского языков)</w:t>
      </w:r>
    </w:p>
    <w:p w:rsidR="00000000" w:rsidRDefault="00D15F7B">
      <w:pPr>
        <w:pStyle w:val="a6"/>
        <w:rPr>
          <w:b/>
          <w:bCs/>
          <w:sz w:val="22"/>
        </w:rPr>
      </w:pPr>
      <w:r>
        <w:rPr>
          <w:rFonts w:ascii="Book Antiqua" w:hAnsi="Book Antiqua"/>
        </w:rPr>
        <w:t>Jolanta Kur-Kononowicz (Uniwersytet Rzeszowski):</w:t>
      </w:r>
      <w:r>
        <w:t xml:space="preserve"> </w:t>
      </w:r>
      <w:r>
        <w:rPr>
          <w:rFonts w:ascii="Book Antiqua" w:hAnsi="Book Antiqua"/>
          <w:b/>
          <w:bCs/>
          <w:sz w:val="22"/>
        </w:rPr>
        <w:t>ИЗ РАССУЖДЕНИЙ НАД СИМВОЛИКОЙ СОЛНЦА – ИЗБРАННЫЕ ПРИМЕРЫ</w:t>
      </w:r>
    </w:p>
    <w:p w:rsidR="00000000" w:rsidRDefault="00D15F7B">
      <w:pPr>
        <w:pStyle w:val="a6"/>
        <w:rPr>
          <w:rFonts w:ascii="Book Antiqua" w:hAnsi="Book Antiqua"/>
        </w:rPr>
      </w:pPr>
      <w:r>
        <w:rPr>
          <w:rFonts w:ascii="Book Antiqua" w:hAnsi="Book Antiqua"/>
        </w:rPr>
        <w:t>Eugenia Maksymowicz (Uniwersytet w Białymstoku):</w:t>
      </w:r>
      <w:r>
        <w:t xml:space="preserve"> </w:t>
      </w:r>
      <w:r>
        <w:rPr>
          <w:rFonts w:ascii="Book Antiqua" w:hAnsi="Book Antiqua"/>
          <w:b/>
          <w:bCs/>
          <w:sz w:val="22"/>
        </w:rPr>
        <w:t>БИБЛЕЙСКИЕ ФРАЗЕОЛОГИЗМЫ В ЗАГОЛОВКАХ СОВРЕМЕННЫХ РОССИЙСКИХ Г</w:t>
      </w:r>
      <w:r>
        <w:rPr>
          <w:rFonts w:ascii="Book Antiqua" w:hAnsi="Book Antiqua"/>
          <w:b/>
          <w:bCs/>
          <w:sz w:val="22"/>
        </w:rPr>
        <w:t>АЗЕТ</w:t>
      </w:r>
    </w:p>
    <w:p w:rsidR="00000000" w:rsidRDefault="00D15F7B">
      <w:pPr>
        <w:pStyle w:val="a6"/>
        <w:rPr>
          <w:rFonts w:ascii="Book Antiqua" w:hAnsi="Book Antiqua"/>
          <w:smallCaps/>
        </w:rPr>
      </w:pPr>
      <w:r>
        <w:rPr>
          <w:rFonts w:ascii="Book Antiqua" w:hAnsi="Book Antiqua"/>
        </w:rPr>
        <w:t>Ganna Kucherevych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(Uniwersytet Mari Curie-Skłodowskiej):</w:t>
      </w:r>
      <w:r>
        <w:t xml:space="preserve"> </w:t>
      </w:r>
      <w:r>
        <w:rPr>
          <w:rFonts w:ascii="Book Antiqua" w:hAnsi="Book Antiqua"/>
          <w:b/>
          <w:bCs/>
          <w:smallCaps/>
        </w:rPr>
        <w:t>Терміни-епоніми в математичній термінології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Sekcja II (sala 304)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16.00-17.45</w:t>
      </w:r>
    </w:p>
    <w:p w:rsidR="00000000" w:rsidRDefault="00D15F7B">
      <w:pPr>
        <w:pStyle w:val="a4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prowadzenie: Mikałaj Chaustowicz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pStyle w:val="a6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Beata Siwek (Katolicki Uniwersytet Lubelski Jana Pawła II):</w:t>
      </w:r>
      <w:r>
        <w:rPr>
          <w:rFonts w:ascii="Book Antiqua" w:hAnsi="Book Antiqua"/>
          <w:b/>
          <w:bCs/>
          <w:smallCaps/>
          <w:color w:val="000000"/>
        </w:rPr>
        <w:t xml:space="preserve"> </w:t>
      </w:r>
      <w:r>
        <w:rPr>
          <w:rFonts w:ascii="Book Antiqua" w:hAnsi="Book Antiqua"/>
          <w:b/>
          <w:bCs/>
          <w:smallCaps/>
        </w:rPr>
        <w:t>Doświadczanie przestr</w:t>
      </w:r>
      <w:r>
        <w:rPr>
          <w:rFonts w:ascii="Book Antiqua" w:hAnsi="Book Antiqua"/>
          <w:b/>
          <w:bCs/>
          <w:smallCaps/>
        </w:rPr>
        <w:t>zeni. Między swojskością a obcością w poezji „Białowieżan”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</w:rPr>
        <w:t xml:space="preserve">Joanna Dziedzic (Uniwersytet w Białymstoku): </w:t>
      </w:r>
      <w:r>
        <w:rPr>
          <w:rFonts w:ascii="Book Antiqua" w:hAnsi="Book Antiqua"/>
          <w:b/>
          <w:bCs/>
          <w:smallCaps/>
        </w:rPr>
        <w:t>Obraz wsi w poezji rosyjskich twórców nurtu „czystej sztuki”</w:t>
      </w:r>
    </w:p>
    <w:p w:rsidR="00000000" w:rsidRDefault="00D15F7B">
      <w:pPr>
        <w:pStyle w:val="a6"/>
        <w:rPr>
          <w:rFonts w:ascii="Book Antiqua" w:hAnsi="Book Antiqua"/>
          <w:b/>
          <w:bCs/>
          <w:smallCaps/>
        </w:rPr>
      </w:pPr>
      <w:r>
        <w:rPr>
          <w:rFonts w:ascii="Book Antiqua" w:hAnsi="Book Antiqua"/>
        </w:rPr>
        <w:t xml:space="preserve">Agnieszka Mrazek </w:t>
      </w:r>
      <w:r>
        <w:rPr>
          <w:rFonts w:ascii="Book Antiqua" w:hAnsi="Book Antiqua"/>
          <w:b/>
          <w:bCs/>
        </w:rPr>
        <w:t>(</w:t>
      </w:r>
      <w:r>
        <w:rPr>
          <w:rFonts w:ascii="Book Antiqua" w:hAnsi="Book Antiqua"/>
        </w:rPr>
        <w:t xml:space="preserve">Uniwersytet w Białymstoku): </w:t>
      </w:r>
      <w:r>
        <w:rPr>
          <w:rFonts w:ascii="Book Antiqua" w:hAnsi="Book Antiqua"/>
          <w:b/>
          <w:bCs/>
          <w:smallCaps/>
        </w:rPr>
        <w:t>Elementy pietyku absurdu w prozie Nabokova la</w:t>
      </w:r>
      <w:r>
        <w:rPr>
          <w:rFonts w:ascii="Book Antiqua" w:hAnsi="Book Antiqua"/>
          <w:b/>
          <w:bCs/>
          <w:smallCaps/>
        </w:rPr>
        <w:t>t 20.-30.</w:t>
      </w:r>
    </w:p>
    <w:p w:rsidR="00000000" w:rsidRDefault="00D15F7B">
      <w:pPr>
        <w:pStyle w:val="a3"/>
        <w:spacing w:before="0" w:beforeAutospacing="0" w:after="0" w:afterAutospacing="0"/>
        <w:rPr>
          <w:rFonts w:ascii="Book Antiqua" w:hAnsi="Book Antiqua" w:cs="Times New Roman"/>
          <w:b/>
          <w:bCs/>
          <w:smallCaps/>
          <w:color w:val="000000"/>
          <w:sz w:val="22"/>
        </w:rPr>
      </w:pPr>
      <w:r>
        <w:rPr>
          <w:rFonts w:ascii="Book Antiqua" w:hAnsi="Book Antiqua"/>
          <w:color w:val="000000"/>
        </w:rPr>
        <w:t xml:space="preserve">Małgorzata Sylwestrzak (Uniwersytet w Białymstoku): </w:t>
      </w:r>
      <w:r>
        <w:rPr>
          <w:rFonts w:ascii="Book Antiqua" w:hAnsi="Book Antiqua" w:cs="Times New Roman"/>
          <w:b/>
          <w:bCs/>
          <w:smallCaps/>
          <w:color w:val="000000"/>
          <w:sz w:val="22"/>
        </w:rPr>
        <w:t>ESTETYZACJA PODRÓŻY W ESEISTYCE PIOTRA WAJLA</w:t>
      </w:r>
    </w:p>
    <w:p w:rsidR="00000000" w:rsidRDefault="00D15F7B">
      <w:pPr>
        <w:pStyle w:val="a3"/>
        <w:spacing w:before="0" w:beforeAutospacing="0" w:after="0" w:afterAutospacing="0"/>
        <w:rPr>
          <w:rFonts w:ascii="Book Antiqua" w:hAnsi="Book Antiqua"/>
          <w:smallCaps/>
          <w:sz w:val="22"/>
        </w:rPr>
      </w:pPr>
    </w:p>
    <w:p w:rsidR="00000000" w:rsidRDefault="00D15F7B">
      <w:pPr>
        <w:pStyle w:val="a6"/>
        <w:rPr>
          <w:rFonts w:ascii="Book Antiqua" w:hAnsi="Book Antiqua"/>
        </w:rPr>
      </w:pPr>
      <w:r>
        <w:rPr>
          <w:rFonts w:ascii="Book Antiqua" w:hAnsi="Book Antiqua"/>
        </w:rPr>
        <w:t xml:space="preserve">Maria Rombel (Uniwersytet Warszawski): </w:t>
      </w:r>
      <w:r>
        <w:rPr>
          <w:rFonts w:ascii="Book Antiqua" w:hAnsi="Book Antiqua"/>
          <w:b/>
          <w:bCs/>
          <w:smallCaps/>
        </w:rPr>
        <w:t xml:space="preserve">Powieści </w:t>
      </w:r>
      <w:r>
        <w:rPr>
          <w:rFonts w:ascii="Book Antiqua" w:hAnsi="Book Antiqua"/>
          <w:b/>
          <w:bCs/>
          <w:i/>
          <w:iCs/>
          <w:smallCaps/>
        </w:rPr>
        <w:t>Zły</w:t>
      </w:r>
      <w:r>
        <w:rPr>
          <w:rFonts w:ascii="Book Antiqua" w:hAnsi="Book Antiqua"/>
          <w:b/>
          <w:bCs/>
          <w:smallCaps/>
        </w:rPr>
        <w:t xml:space="preserve"> Leopolda Tyrmanda i </w:t>
      </w:r>
      <w:r>
        <w:rPr>
          <w:rFonts w:ascii="Book Antiqua" w:hAnsi="Book Antiqua"/>
          <w:b/>
          <w:bCs/>
          <w:i/>
          <w:iCs/>
          <w:smallCaps/>
        </w:rPr>
        <w:t>Ul</w:t>
      </w:r>
      <w:r>
        <w:rPr>
          <w:rFonts w:ascii="Book Antiqua" w:hAnsi="Book Antiqua"/>
          <w:b/>
          <w:bCs/>
          <w:smallCaps/>
        </w:rPr>
        <w:t xml:space="preserve"> Camilo José Celi jako warszawski i madrycki tekst miejski</w:t>
      </w:r>
    </w:p>
    <w:p w:rsidR="00000000" w:rsidRDefault="00D15F7B">
      <w:pPr>
        <w:pStyle w:val="a6"/>
        <w:rPr>
          <w:rFonts w:ascii="Book Antiqua" w:hAnsi="Book Antiqua"/>
          <w:smallCaps/>
        </w:rPr>
      </w:pPr>
      <w:r>
        <w:rPr>
          <w:rFonts w:ascii="Book Antiqua" w:hAnsi="Book Antiqua"/>
        </w:rPr>
        <w:t>Antoni Bortnows</w:t>
      </w:r>
      <w:r>
        <w:rPr>
          <w:rFonts w:ascii="Book Antiqua" w:hAnsi="Book Antiqua"/>
        </w:rPr>
        <w:t xml:space="preserve">ki (Uniwersytet Adama Mickiewicza): </w:t>
      </w:r>
      <w:r>
        <w:rPr>
          <w:rFonts w:ascii="Book Antiqua" w:hAnsi="Book Antiqua"/>
          <w:b/>
          <w:bCs/>
          <w:smallCaps/>
        </w:rPr>
        <w:t>Образ Киева в творчестве Ирен Немировски</w:t>
      </w: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rPr>
          <w:rFonts w:ascii="Book Antiqua" w:hAnsi="Book Antiqua"/>
          <w:color w:val="000000"/>
        </w:rPr>
      </w:pPr>
    </w:p>
    <w:p w:rsidR="00000000" w:rsidRDefault="00D15F7B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18.15 Uroczysta kolacja</w:t>
      </w:r>
    </w:p>
    <w:p w:rsidR="00000000" w:rsidRDefault="00D15F7B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(sala 312)</w:t>
      </w:r>
    </w:p>
    <w:p w:rsidR="00000000" w:rsidRDefault="00D15F7B">
      <w:pPr>
        <w:rPr>
          <w:rFonts w:ascii="Book Antiqua" w:hAnsi="Book Antiqua"/>
        </w:rPr>
      </w:pPr>
    </w:p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7B"/>
    <w:rsid w:val="00D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 Antiqua" w:hAnsi="Book Antiqua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 Antiqua" w:hAnsi="Book Antiqua"/>
      <w:b/>
      <w:bCs/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ook Antiqua" w:hAnsi="Book Antiqua"/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ook Antiqua" w:hAnsi="Book Antiqua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wpe1573eb2size">
    <w:name w:val="gwpe1573eb2_size"/>
    <w:basedOn w:val="a0"/>
  </w:style>
  <w:style w:type="paragraph" w:styleId="a4">
    <w:name w:val="List"/>
    <w:basedOn w:val="a"/>
    <w:semiHidden/>
    <w:pPr>
      <w:ind w:left="283" w:hanging="283"/>
    </w:p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3942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Witold Kołbuk Kondycja unii cerkiewnej na wschodniej Białorusi według wizytacji z 1790 roku</vt:lpstr>
      <vt:lpstr>Witold Kołbuk Kondycja unii cerkiewnej na wschodniej Białorusi według wizytacji z 1790 roku</vt:lpstr>
    </vt:vector>
  </TitlesOfParts>
  <Company>dom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Witold Kołbuk Kondycja unii cerkiewnej na wschodniej Białorusi według wizytacji z 1790 roku</dc:title>
  <dc:subject/>
  <dc:creator>jagoda gracla</dc:creator>
  <cp:keywords/>
  <dc:description/>
  <cp:lastModifiedBy>Sergey</cp:lastModifiedBy>
  <cp:revision>2</cp:revision>
  <dcterms:created xsi:type="dcterms:W3CDTF">2018-05-08T17:12:00Z</dcterms:created>
  <dcterms:modified xsi:type="dcterms:W3CDTF">2018-05-08T17:12:00Z</dcterms:modified>
</cp:coreProperties>
</file>